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4705F6" w:rsidRDefault="00B945C1" w:rsidP="00D64489">
      <w:pPr>
        <w:pStyle w:val="Header"/>
        <w:tabs>
          <w:tab w:val="right" w:pos="9639"/>
        </w:tabs>
        <w:rPr>
          <w:rFonts w:eastAsiaTheme="minorEastAsia" w:cs="Arial"/>
          <w:bCs/>
          <w:i/>
          <w:noProof w:val="0"/>
          <w:sz w:val="32"/>
          <w:lang w:val="en-GB" w:eastAsia="zh-TW"/>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257C75">
        <w:rPr>
          <w:rFonts w:cs="Arial"/>
          <w:noProof w:val="0"/>
          <w:sz w:val="24"/>
          <w:szCs w:val="24"/>
          <w:lang w:val="en-GB"/>
        </w:rPr>
        <w:t>7</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0A6951">
        <w:rPr>
          <w:rFonts w:cs="Arial"/>
          <w:bCs/>
          <w:noProof w:val="0"/>
          <w:sz w:val="24"/>
          <w:lang w:val="en-GB" w:eastAsia="ja-JP"/>
        </w:rPr>
        <w:t>12073</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5441D8">
        <w:rPr>
          <w:rFonts w:eastAsia="PMingLiU" w:cs="Arial"/>
          <w:sz w:val="24"/>
          <w:lang w:val="en-GB" w:eastAsia="zh-TW"/>
        </w:rPr>
        <w:t>1</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FA1B66">
        <w:rPr>
          <w:rFonts w:eastAsia="PMingLiU" w:cs="Arial"/>
          <w:sz w:val="24"/>
          <w:lang w:val="en-GB" w:eastAsia="zh-TW"/>
        </w:rPr>
        <w:t>November</w:t>
      </w:r>
      <w:r w:rsidR="00574753">
        <w:rPr>
          <w:rFonts w:eastAsia="PMingLiU" w:cs="Arial"/>
          <w:sz w:val="24"/>
          <w:lang w:val="en-GB" w:eastAsia="zh-TW"/>
        </w:rPr>
        <w:t xml:space="preserve"> – </w:t>
      </w:r>
      <w:r w:rsidR="005441D8">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FA1B66">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4021C1">
        <w:rPr>
          <w:rFonts w:cs="Arial"/>
          <w:b/>
          <w:bCs/>
          <w:sz w:val="24"/>
        </w:rPr>
        <w:t>4</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2D2975">
        <w:rPr>
          <w:rFonts w:ascii="Arial" w:hAnsi="Arial" w:cs="Arial"/>
          <w:b/>
          <w:bCs/>
          <w:szCs w:val="24"/>
        </w:rPr>
        <w:t>P</w:t>
      </w:r>
      <w:r w:rsidR="001D6A77">
        <w:rPr>
          <w:rFonts w:ascii="Arial" w:hAnsi="Arial" w:cs="Arial"/>
          <w:b/>
          <w:bCs/>
          <w:szCs w:val="24"/>
        </w:rPr>
        <w:t xml:space="preserve">hysical </w:t>
      </w:r>
      <w:r w:rsidR="004021C1">
        <w:rPr>
          <w:rFonts w:ascii="Arial" w:hAnsi="Arial" w:cs="Arial"/>
          <w:b/>
          <w:bCs/>
          <w:szCs w:val="24"/>
        </w:rPr>
        <w:t>latency improvement</w:t>
      </w:r>
      <w:r w:rsidR="002D2975">
        <w:rPr>
          <w:rFonts w:ascii="Arial" w:hAnsi="Arial" w:cs="Arial"/>
          <w:b/>
          <w:bCs/>
          <w:szCs w:val="24"/>
        </w:rPr>
        <w:t xml:space="preserve"> aspects</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53731C" w:rsidRDefault="0053731C" w:rsidP="0053731C">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ou</w:t>
      </w:r>
      <w:r w:rsidR="00390950">
        <w:rPr>
          <w:sz w:val="22"/>
          <w:lang w:val="en-GB"/>
        </w:rPr>
        <w:t>r views for the following issue</w:t>
      </w:r>
      <w:r w:rsidR="00737041">
        <w:rPr>
          <w:sz w:val="22"/>
          <w:lang w:val="en-GB"/>
        </w:rPr>
        <w:t>s</w:t>
      </w:r>
      <w:r>
        <w:rPr>
          <w:sz w:val="22"/>
          <w:lang w:val="en-GB"/>
        </w:rPr>
        <w:t>,</w:t>
      </w:r>
    </w:p>
    <w:p w:rsidR="0053731C" w:rsidRDefault="008A6065" w:rsidP="00527550">
      <w:pPr>
        <w:pStyle w:val="ListParagraph"/>
        <w:numPr>
          <w:ilvl w:val="0"/>
          <w:numId w:val="13"/>
        </w:numPr>
        <w:ind w:left="284" w:hanging="284"/>
        <w:jc w:val="both"/>
        <w:rPr>
          <w:sz w:val="22"/>
        </w:rPr>
      </w:pPr>
      <w:r>
        <w:rPr>
          <w:sz w:val="22"/>
        </w:rPr>
        <w:t>The receiving timing difference between PRS from serving and non-serving cells under measurement outside gaps</w:t>
      </w:r>
    </w:p>
    <w:p w:rsidR="00737041" w:rsidRPr="00390950" w:rsidRDefault="008A6065" w:rsidP="00527550">
      <w:pPr>
        <w:pStyle w:val="ListParagraph"/>
        <w:numPr>
          <w:ilvl w:val="0"/>
          <w:numId w:val="13"/>
        </w:numPr>
        <w:ind w:left="284" w:hanging="284"/>
        <w:jc w:val="both"/>
        <w:rPr>
          <w:sz w:val="22"/>
        </w:rPr>
      </w:pPr>
      <w:r>
        <w:rPr>
          <w:sz w:val="22"/>
        </w:rPr>
        <w:t xml:space="preserve">Processing capability for </w:t>
      </w:r>
      <w:r w:rsidR="00737041">
        <w:rPr>
          <w:sz w:val="22"/>
        </w:rPr>
        <w:t>measurement without gaps</w:t>
      </w:r>
    </w:p>
    <w:p w:rsidR="0053731C" w:rsidRPr="0053731C" w:rsidRDefault="0053731C" w:rsidP="0053731C">
      <w:pPr>
        <w:pStyle w:val="ListParagraph"/>
        <w:ind w:left="284"/>
        <w:jc w:val="both"/>
        <w:rPr>
          <w:sz w:val="22"/>
        </w:rPr>
      </w:pPr>
    </w:p>
    <w:bookmarkEnd w:id="3"/>
    <w:bookmarkEnd w:id="4"/>
    <w:bookmarkEnd w:id="5"/>
    <w:bookmarkEnd w:id="6"/>
    <w:bookmarkEnd w:id="7"/>
    <w:bookmarkEnd w:id="8"/>
    <w:bookmarkEnd w:id="9"/>
    <w:p w:rsidR="001D795B" w:rsidRDefault="00742486"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The r</w:t>
      </w:r>
      <w:r w:rsidR="005963E1">
        <w:rPr>
          <w:rFonts w:eastAsia="PMingLiU"/>
          <w:sz w:val="32"/>
          <w:szCs w:val="32"/>
          <w:lang w:eastAsia="zh-TW"/>
        </w:rPr>
        <w:t>eceiving tim</w:t>
      </w:r>
      <w:r>
        <w:rPr>
          <w:rFonts w:eastAsia="PMingLiU"/>
          <w:sz w:val="32"/>
          <w:szCs w:val="32"/>
          <w:lang w:eastAsia="zh-TW"/>
        </w:rPr>
        <w:t xml:space="preserve">ing </w:t>
      </w:r>
      <w:r w:rsidR="005963E1">
        <w:rPr>
          <w:rFonts w:eastAsia="PMingLiU"/>
          <w:sz w:val="32"/>
          <w:szCs w:val="32"/>
          <w:lang w:eastAsia="zh-TW"/>
        </w:rPr>
        <w:t>difference between PRS from serving and non-serving cells</w:t>
      </w:r>
      <w:r w:rsidR="00273812">
        <w:rPr>
          <w:rFonts w:eastAsia="PMingLiU"/>
          <w:sz w:val="32"/>
          <w:szCs w:val="32"/>
          <w:lang w:eastAsia="zh-TW"/>
        </w:rPr>
        <w:t xml:space="preserve"> under measurement outside gaps</w:t>
      </w:r>
    </w:p>
    <w:p w:rsidR="005963E1" w:rsidRDefault="003D39BD" w:rsidP="00DE5670">
      <w:pPr>
        <w:pStyle w:val="ListParagraph"/>
        <w:ind w:left="0"/>
        <w:jc w:val="both"/>
        <w:rPr>
          <w:sz w:val="22"/>
        </w:rPr>
      </w:pPr>
      <w:r>
        <w:rPr>
          <w:sz w:val="22"/>
        </w:rPr>
        <w:t xml:space="preserve">For processing DL-PRS from non-serving cell outside the gaps, </w:t>
      </w:r>
      <w:r w:rsidR="00742486">
        <w:rPr>
          <w:sz w:val="22"/>
        </w:rPr>
        <w:t>it is expected the receiving timing difference</w:t>
      </w:r>
    </w:p>
    <w:p w:rsidR="00742486" w:rsidRDefault="00742486" w:rsidP="00DE5670">
      <w:pPr>
        <w:pStyle w:val="ListParagraph"/>
        <w:spacing w:afterLines="50" w:after="120"/>
        <w:ind w:left="0"/>
        <w:jc w:val="both"/>
        <w:rPr>
          <w:sz w:val="22"/>
        </w:rPr>
      </w:pPr>
      <w:r>
        <w:rPr>
          <w:sz w:val="22"/>
        </w:rPr>
        <w:t>could be within a threshold to facilitate the processing.</w:t>
      </w:r>
      <w:r w:rsidR="00965C85">
        <w:rPr>
          <w:rFonts w:hint="eastAsia"/>
          <w:sz w:val="22"/>
        </w:rPr>
        <w:t xml:space="preserve"> </w:t>
      </w:r>
      <w:r w:rsidR="00965C85">
        <w:rPr>
          <w:sz w:val="22"/>
        </w:rPr>
        <w:t>It is still under discussion how to define the threshold.</w:t>
      </w:r>
    </w:p>
    <w:tbl>
      <w:tblPr>
        <w:tblStyle w:val="TableGrid"/>
        <w:tblW w:w="0" w:type="auto"/>
        <w:tblInd w:w="284" w:type="dxa"/>
        <w:tblLook w:val="04A0" w:firstRow="1" w:lastRow="0" w:firstColumn="1" w:lastColumn="0" w:noHBand="0" w:noVBand="1"/>
      </w:tblPr>
      <w:tblGrid>
        <w:gridCol w:w="9345"/>
      </w:tblGrid>
      <w:tr w:rsidR="00965C85" w:rsidTr="00384497">
        <w:tc>
          <w:tcPr>
            <w:tcW w:w="9345" w:type="dxa"/>
          </w:tcPr>
          <w:p w:rsidR="00965C85" w:rsidRPr="00965C85" w:rsidRDefault="00965C85" w:rsidP="00E04FB2">
            <w:pPr>
              <w:rPr>
                <w:sz w:val="16"/>
                <w:szCs w:val="16"/>
                <w:lang w:eastAsia="x-none"/>
              </w:rPr>
            </w:pPr>
            <w:r w:rsidRPr="00965C85">
              <w:rPr>
                <w:sz w:val="16"/>
                <w:szCs w:val="16"/>
                <w:highlight w:val="green"/>
                <w:lang w:eastAsia="x-none"/>
              </w:rPr>
              <w:t>Agreement:</w:t>
            </w:r>
          </w:p>
          <w:p w:rsidR="00965C85" w:rsidRPr="00965C85" w:rsidRDefault="00965C85" w:rsidP="00E04FB2">
            <w:pPr>
              <w:rPr>
                <w:sz w:val="16"/>
                <w:szCs w:val="16"/>
                <w:lang w:eastAsia="x-none"/>
              </w:rPr>
            </w:pPr>
            <w:r w:rsidRPr="00965C85">
              <w:rPr>
                <w:sz w:val="16"/>
                <w:szCs w:val="16"/>
                <w:lang w:eastAsia="x-none"/>
              </w:rPr>
              <w:t>For PRS measurement outside MG, support the following Alt. 2 in the working assumption made in RAN1#106-e with the following update of the PRS cell condition.</w:t>
            </w:r>
          </w:p>
          <w:p w:rsidR="00965C85" w:rsidRPr="00965C85" w:rsidRDefault="00965C85" w:rsidP="00E04FB2">
            <w:pPr>
              <w:widowControl/>
              <w:numPr>
                <w:ilvl w:val="0"/>
                <w:numId w:val="20"/>
              </w:numPr>
              <w:rPr>
                <w:sz w:val="16"/>
                <w:szCs w:val="16"/>
                <w:lang w:eastAsia="x-none"/>
              </w:rPr>
            </w:pPr>
            <w:r w:rsidRPr="00965C85">
              <w:rPr>
                <w:sz w:val="16"/>
                <w:szCs w:val="16"/>
              </w:rPr>
              <w:t>Alt. 2: Applicable to all PRS (serving and/or non-serving cell) under conditions to PRS of non-serving cell.</w:t>
            </w:r>
          </w:p>
          <w:p w:rsidR="00965C85" w:rsidRPr="00965C85" w:rsidRDefault="00965C85" w:rsidP="00E04FB2">
            <w:pPr>
              <w:widowControl/>
              <w:numPr>
                <w:ilvl w:val="1"/>
                <w:numId w:val="20"/>
              </w:numPr>
              <w:rPr>
                <w:sz w:val="16"/>
                <w:szCs w:val="16"/>
                <w:lang w:eastAsia="x-none"/>
              </w:rPr>
            </w:pPr>
            <w:r w:rsidRPr="00965C85">
              <w:rPr>
                <w:iCs/>
                <w:color w:val="000000"/>
                <w:sz w:val="16"/>
                <w:szCs w:val="16"/>
              </w:rPr>
              <w:t>The conditions at least include that the Rx timing difference between PRS from the non-serving cell and that from the serving cell is within a threshold</w:t>
            </w:r>
          </w:p>
          <w:p w:rsidR="00965C85" w:rsidRPr="00965C85" w:rsidRDefault="00965C85" w:rsidP="00E04FB2">
            <w:pPr>
              <w:widowControl/>
              <w:numPr>
                <w:ilvl w:val="2"/>
                <w:numId w:val="20"/>
              </w:numPr>
              <w:rPr>
                <w:sz w:val="16"/>
                <w:szCs w:val="16"/>
                <w:lang w:eastAsia="x-none"/>
              </w:rPr>
            </w:pPr>
            <w:r w:rsidRPr="00965C85">
              <w:rPr>
                <w:iCs/>
                <w:color w:val="000000"/>
                <w:sz w:val="16"/>
                <w:szCs w:val="16"/>
              </w:rPr>
              <w:t>The UE is not expected to determine whether the above condition is satisfied by performing measurements and instead can be determined using assistance data</w:t>
            </w:r>
          </w:p>
          <w:p w:rsidR="00965C85" w:rsidRPr="00965C85" w:rsidRDefault="00965C85" w:rsidP="00E04FB2">
            <w:pPr>
              <w:widowControl/>
              <w:numPr>
                <w:ilvl w:val="3"/>
                <w:numId w:val="20"/>
              </w:numPr>
              <w:rPr>
                <w:sz w:val="16"/>
                <w:szCs w:val="16"/>
                <w:lang w:eastAsia="x-none"/>
              </w:rPr>
            </w:pPr>
            <w:r w:rsidRPr="00965C85">
              <w:rPr>
                <w:sz w:val="16"/>
                <w:szCs w:val="16"/>
                <w:highlight w:val="yellow"/>
              </w:rPr>
              <w:t>FFS: Rx timing difference between PRS from the non-serving cell and that from the serving cell is determined by the expected RSTD and expected RSTD uncertainty.</w:t>
            </w:r>
          </w:p>
          <w:p w:rsidR="00965C85" w:rsidRPr="00965C85" w:rsidRDefault="00965C85" w:rsidP="00E04FB2">
            <w:pPr>
              <w:widowControl/>
              <w:numPr>
                <w:ilvl w:val="1"/>
                <w:numId w:val="20"/>
              </w:numPr>
              <w:rPr>
                <w:iCs/>
                <w:color w:val="000000"/>
                <w:sz w:val="16"/>
                <w:szCs w:val="16"/>
              </w:rPr>
            </w:pPr>
            <w:r w:rsidRPr="00965C85">
              <w:rPr>
                <w:iCs/>
                <w:color w:val="000000"/>
                <w:sz w:val="16"/>
                <w:szCs w:val="16"/>
              </w:rPr>
              <w:t>Further discuss the necessity on the following additional conditions</w:t>
            </w:r>
          </w:p>
          <w:p w:rsidR="00965C85" w:rsidRPr="00965C85" w:rsidRDefault="00965C85" w:rsidP="00E04FB2">
            <w:pPr>
              <w:widowControl/>
              <w:numPr>
                <w:ilvl w:val="2"/>
                <w:numId w:val="20"/>
              </w:numPr>
              <w:rPr>
                <w:sz w:val="16"/>
                <w:szCs w:val="16"/>
              </w:rPr>
            </w:pPr>
            <w:r w:rsidRPr="00965C85">
              <w:rPr>
                <w:sz w:val="16"/>
                <w:szCs w:val="16"/>
              </w:rPr>
              <w:t>When the PRS is higher priority than other channels/signals, for capability 1A and 1B, the PRS from the non-serving cell have to be inside the PRS prioritization window.</w:t>
            </w:r>
          </w:p>
          <w:p w:rsidR="00965C85" w:rsidRPr="00965C85" w:rsidRDefault="00965C85" w:rsidP="00E04FB2">
            <w:pPr>
              <w:widowControl/>
              <w:numPr>
                <w:ilvl w:val="2"/>
                <w:numId w:val="20"/>
              </w:numPr>
              <w:rPr>
                <w:sz w:val="16"/>
                <w:szCs w:val="16"/>
              </w:rPr>
            </w:pPr>
            <w:r w:rsidRPr="00965C85">
              <w:rPr>
                <w:sz w:val="16"/>
                <w:szCs w:val="16"/>
              </w:rPr>
              <w:t>When the PRS is higher priority than other channels/signals, for capability 2, the PRS from the non-serving cell have to be in the same symbols as the PRS of the serving cell since the serving cell does not know the symbol position of neighbour cell PRS.</w:t>
            </w:r>
          </w:p>
          <w:p w:rsidR="00965C85" w:rsidRPr="003C0083" w:rsidRDefault="00965C85" w:rsidP="00E04FB2">
            <w:pPr>
              <w:pStyle w:val="ListParagraph"/>
              <w:ind w:left="0"/>
              <w:jc w:val="both"/>
              <w:rPr>
                <w:sz w:val="22"/>
              </w:rPr>
            </w:pPr>
          </w:p>
        </w:tc>
      </w:tr>
    </w:tbl>
    <w:p w:rsidR="00965C85" w:rsidRDefault="00965C85" w:rsidP="00965C85">
      <w:pPr>
        <w:pStyle w:val="ListParagraph"/>
        <w:ind w:left="284"/>
        <w:jc w:val="both"/>
        <w:rPr>
          <w:sz w:val="22"/>
        </w:rPr>
      </w:pPr>
    </w:p>
    <w:p w:rsidR="00742486" w:rsidRDefault="00742486" w:rsidP="00DE5670">
      <w:pPr>
        <w:pStyle w:val="ListParagraph"/>
        <w:ind w:left="0"/>
        <w:jc w:val="both"/>
        <w:rPr>
          <w:sz w:val="22"/>
        </w:rPr>
      </w:pPr>
      <w:r>
        <w:rPr>
          <w:sz w:val="22"/>
        </w:rPr>
        <w:t>For measurement within the gaps, UE may search the timing from other cells</w:t>
      </w:r>
      <w:r w:rsidR="006F1755">
        <w:rPr>
          <w:sz w:val="22"/>
        </w:rPr>
        <w:t>/TRPs</w:t>
      </w:r>
      <w:r>
        <w:rPr>
          <w:sz w:val="22"/>
        </w:rPr>
        <w:t xml:space="preserve"> based on the configured expected RSTD and expected RSTD uncertainty</w:t>
      </w:r>
      <w:r w:rsidR="005B7270">
        <w:rPr>
          <w:sz w:val="22"/>
        </w:rPr>
        <w:t xml:space="preserve"> relative to the </w:t>
      </w:r>
      <w:r w:rsidR="007B37EA">
        <w:rPr>
          <w:sz w:val="22"/>
        </w:rPr>
        <w:t>“assistance data reference TRP”.</w:t>
      </w:r>
      <w:r w:rsidR="00617746">
        <w:rPr>
          <w:sz w:val="22"/>
        </w:rPr>
        <w:t xml:space="preserve"> We don't see the need to apply different rule for the search </w:t>
      </w:r>
      <w:r w:rsidR="00617746" w:rsidRPr="00617746">
        <w:rPr>
          <w:sz w:val="22"/>
          <w:u w:val="single"/>
        </w:rPr>
        <w:t>range</w:t>
      </w:r>
      <w:r w:rsidR="00617746">
        <w:rPr>
          <w:sz w:val="22"/>
        </w:rPr>
        <w:t xml:space="preserve"> and therefore the same rule could be applied to the measurement outside the gaps. The search </w:t>
      </w:r>
      <w:r w:rsidR="00617746" w:rsidRPr="00617746">
        <w:rPr>
          <w:sz w:val="22"/>
          <w:u w:val="single"/>
        </w:rPr>
        <w:t>time</w:t>
      </w:r>
      <w:r w:rsidR="00617746">
        <w:rPr>
          <w:sz w:val="22"/>
        </w:rPr>
        <w:t xml:space="preserve"> for measurement outside gaps could be longer when the search </w:t>
      </w:r>
      <w:r w:rsidR="00617746" w:rsidRPr="00617746">
        <w:rPr>
          <w:sz w:val="22"/>
          <w:u w:val="single"/>
        </w:rPr>
        <w:t>range</w:t>
      </w:r>
      <w:r w:rsidR="00617746">
        <w:rPr>
          <w:sz w:val="22"/>
        </w:rPr>
        <w:t xml:space="preserve"> is kept the same between within and outside the gaps.</w:t>
      </w:r>
      <w:r w:rsidR="00426485">
        <w:rPr>
          <w:sz w:val="22"/>
        </w:rPr>
        <w:t xml:space="preserve"> It could be reflected by UE capability of reporting {N, T} for measurement outside gaps.</w:t>
      </w:r>
    </w:p>
    <w:p w:rsidR="00426485" w:rsidRDefault="00426485" w:rsidP="00DE5670">
      <w:pPr>
        <w:pStyle w:val="ListParagraph"/>
        <w:ind w:left="0"/>
        <w:jc w:val="both"/>
        <w:rPr>
          <w:sz w:val="22"/>
        </w:rPr>
      </w:pPr>
    </w:p>
    <w:p w:rsidR="003C0083" w:rsidRPr="00866CC3" w:rsidRDefault="00164DCC" w:rsidP="00DE5670">
      <w:pPr>
        <w:pStyle w:val="ListParagraph"/>
        <w:ind w:left="0"/>
        <w:jc w:val="both"/>
        <w:rPr>
          <w:sz w:val="20"/>
          <w:szCs w:val="20"/>
        </w:rPr>
      </w:pPr>
      <w:r w:rsidRPr="00866CC3">
        <w:rPr>
          <w:rFonts w:hint="eastAsia"/>
          <w:b/>
          <w:sz w:val="20"/>
          <w:szCs w:val="20"/>
        </w:rPr>
        <w:t>Proposal 2-1</w:t>
      </w:r>
      <w:r w:rsidRPr="00866CC3">
        <w:rPr>
          <w:rFonts w:hint="eastAsia"/>
          <w:sz w:val="20"/>
          <w:szCs w:val="20"/>
        </w:rPr>
        <w:t xml:space="preserve">: </w:t>
      </w:r>
      <w:r w:rsidR="00866CC3" w:rsidRPr="00866CC3">
        <w:rPr>
          <w:sz w:val="20"/>
          <w:szCs w:val="20"/>
        </w:rPr>
        <w:t xml:space="preserve">The </w:t>
      </w:r>
      <w:r w:rsidRPr="00866CC3">
        <w:rPr>
          <w:rFonts w:hint="eastAsia"/>
          <w:sz w:val="20"/>
          <w:szCs w:val="20"/>
        </w:rPr>
        <w:t>expectRSTD and expectRSTD-uncertainty are applicable to measurement outside the gaps</w:t>
      </w:r>
    </w:p>
    <w:p w:rsidR="003C0083" w:rsidRPr="0053731C" w:rsidRDefault="003C0083" w:rsidP="00DE5670">
      <w:pPr>
        <w:pStyle w:val="ListParagraph"/>
        <w:ind w:left="0"/>
        <w:jc w:val="both"/>
        <w:rPr>
          <w:sz w:val="22"/>
        </w:rPr>
      </w:pPr>
    </w:p>
    <w:p w:rsidR="002D03D8" w:rsidRPr="002D03D8" w:rsidRDefault="00164DCC" w:rsidP="003B2269">
      <w:pPr>
        <w:pStyle w:val="Heading1"/>
        <w:numPr>
          <w:ilvl w:val="0"/>
          <w:numId w:val="1"/>
        </w:numPr>
        <w:spacing w:before="0" w:after="120"/>
        <w:ind w:left="284" w:hanging="284"/>
        <w:jc w:val="both"/>
        <w:rPr>
          <w:sz w:val="22"/>
        </w:rPr>
      </w:pPr>
      <w:r>
        <w:rPr>
          <w:rFonts w:eastAsia="PMingLiU"/>
          <w:sz w:val="32"/>
          <w:szCs w:val="32"/>
          <w:lang w:eastAsia="zh-TW"/>
        </w:rPr>
        <w:t xml:space="preserve">Processing capability for </w:t>
      </w:r>
      <w:r w:rsidR="005024E4" w:rsidRPr="002D03D8">
        <w:rPr>
          <w:rFonts w:eastAsia="PMingLiU"/>
          <w:sz w:val="32"/>
          <w:szCs w:val="32"/>
          <w:lang w:eastAsia="zh-TW"/>
        </w:rPr>
        <w:t xml:space="preserve">measurement </w:t>
      </w:r>
      <w:r>
        <w:rPr>
          <w:rFonts w:eastAsia="PMingLiU"/>
          <w:sz w:val="32"/>
          <w:szCs w:val="32"/>
          <w:lang w:eastAsia="zh-TW"/>
        </w:rPr>
        <w:t xml:space="preserve">outside </w:t>
      </w:r>
      <w:r w:rsidR="005024E4" w:rsidRPr="002D03D8">
        <w:rPr>
          <w:rFonts w:eastAsia="PMingLiU"/>
          <w:sz w:val="32"/>
          <w:szCs w:val="32"/>
          <w:lang w:eastAsia="zh-TW"/>
        </w:rPr>
        <w:t>gaps</w:t>
      </w:r>
    </w:p>
    <w:p w:rsidR="00571543" w:rsidRPr="00571543" w:rsidRDefault="005D22C3" w:rsidP="00571543">
      <w:pPr>
        <w:jc w:val="both"/>
        <w:rPr>
          <w:color w:val="000000" w:themeColor="text1"/>
          <w:sz w:val="22"/>
          <w:lang w:eastAsia="zh-CN"/>
        </w:rPr>
      </w:pPr>
      <w:r w:rsidRPr="00571543">
        <w:rPr>
          <w:rFonts w:hint="eastAsia"/>
          <w:sz w:val="22"/>
          <w:lang w:val="en-GB"/>
        </w:rPr>
        <w:t>I</w:t>
      </w:r>
      <w:r w:rsidR="00257C75" w:rsidRPr="00571543">
        <w:rPr>
          <w:sz w:val="22"/>
          <w:lang w:val="en-GB"/>
        </w:rPr>
        <w:t>n Rel-16, UE reports the processing capability based on the parameters {N,T}, where</w:t>
      </w:r>
      <w:r w:rsidR="00FE3CE2" w:rsidRPr="00571543">
        <w:rPr>
          <w:sz w:val="22"/>
          <w:lang w:val="en-GB"/>
        </w:rPr>
        <w:t xml:space="preserve"> UE </w:t>
      </w:r>
      <w:r w:rsidR="00731697" w:rsidRPr="00571543">
        <w:rPr>
          <w:sz w:val="22"/>
        </w:rPr>
        <w:t>i</w:t>
      </w:r>
      <w:r w:rsidR="00FE3CE2" w:rsidRPr="00571543">
        <w:rPr>
          <w:sz w:val="22"/>
        </w:rPr>
        <w:t xml:space="preserve">ndicates the duration </w:t>
      </w:r>
      <w:r w:rsidR="00FE3CE2" w:rsidRPr="00571543">
        <w:rPr>
          <w:i/>
          <w:iCs/>
          <w:sz w:val="22"/>
        </w:rPr>
        <w:t xml:space="preserve">N </w:t>
      </w:r>
      <w:r w:rsidR="00FE3CE2" w:rsidRPr="00571543">
        <w:rPr>
          <w:sz w:val="22"/>
        </w:rPr>
        <w:t>of DL-PRS symbols in units of ms a UE can process every T ms assuming maximum DL-PRS bandwidth.</w:t>
      </w:r>
      <w:r w:rsidR="00571543" w:rsidRPr="00571543">
        <w:rPr>
          <w:sz w:val="22"/>
        </w:rPr>
        <w:t xml:space="preserve"> Also, </w:t>
      </w:r>
      <w:r w:rsidR="00571543" w:rsidRPr="00571543">
        <w:rPr>
          <w:color w:val="000000" w:themeColor="text1"/>
          <w:sz w:val="22"/>
          <w:lang w:eastAsia="zh-CN"/>
        </w:rPr>
        <w:t>UE is not expected to process DL PRS without configuration of measurement gap.</w:t>
      </w:r>
    </w:p>
    <w:p w:rsidR="00EA42AD" w:rsidRDefault="00EA42AD" w:rsidP="00571543">
      <w:pPr>
        <w:jc w:val="both"/>
        <w:rPr>
          <w:sz w:val="22"/>
          <w:u w:val="single"/>
        </w:rPr>
      </w:pPr>
    </w:p>
    <w:p w:rsidR="00373FA1" w:rsidRDefault="000A4EAA" w:rsidP="00373FA1">
      <w:pPr>
        <w:jc w:val="both"/>
        <w:rPr>
          <w:sz w:val="22"/>
        </w:rPr>
      </w:pPr>
      <w:r>
        <w:rPr>
          <w:sz w:val="22"/>
        </w:rPr>
        <w:t xml:space="preserve">In our understanding, </w:t>
      </w:r>
      <w:r w:rsidR="00EF1BC8">
        <w:rPr>
          <w:sz w:val="22"/>
        </w:rPr>
        <w:t>the PRS processing may at least contain buffering, coarse timing identification, refined timing estimation, time drift analysis, and so on. F</w:t>
      </w:r>
      <w:r w:rsidR="00DC0946">
        <w:rPr>
          <w:sz w:val="22"/>
        </w:rPr>
        <w:t xml:space="preserve">or Rel-16, it doesn't </w:t>
      </w:r>
      <w:r w:rsidR="00722EF6">
        <w:rPr>
          <w:sz w:val="22"/>
        </w:rPr>
        <w:t>mean that</w:t>
      </w:r>
      <w:r w:rsidR="00EF1BC8">
        <w:rPr>
          <w:sz w:val="22"/>
        </w:rPr>
        <w:t xml:space="preserve"> all the tasks </w:t>
      </w:r>
      <w:r w:rsidR="00722EF6">
        <w:rPr>
          <w:sz w:val="22"/>
        </w:rPr>
        <w:t xml:space="preserve">should be </w:t>
      </w:r>
      <w:r w:rsidR="00722EF6">
        <w:rPr>
          <w:sz w:val="22"/>
        </w:rPr>
        <w:lastRenderedPageBreak/>
        <w:t>fin</w:t>
      </w:r>
      <w:r w:rsidR="00FD3112">
        <w:rPr>
          <w:sz w:val="22"/>
        </w:rPr>
        <w:t>i</w:t>
      </w:r>
      <w:r w:rsidR="00722EF6">
        <w:rPr>
          <w:sz w:val="22"/>
        </w:rPr>
        <w:t>shed within</w:t>
      </w:r>
      <w:r w:rsidR="00EF1BC8">
        <w:rPr>
          <w:sz w:val="22"/>
        </w:rPr>
        <w:t xml:space="preserve"> the </w:t>
      </w:r>
      <w:r w:rsidR="00722EF6">
        <w:rPr>
          <w:sz w:val="22"/>
        </w:rPr>
        <w:t xml:space="preserve">measurement gap. </w:t>
      </w:r>
      <w:r w:rsidR="00890CD5">
        <w:rPr>
          <w:sz w:val="22"/>
        </w:rPr>
        <w:t>Within a gap, besides the buffering, UE may process PRS using the DSP MIPs as much as possible since there is no data received. UE may still process PRS after the end of each gap duration, and the DSP MIPs for PRS processing may need to be shared with data processing, as shown in Fig. 3-1.</w:t>
      </w:r>
      <w:r w:rsidR="00373FA1">
        <w:rPr>
          <w:sz w:val="22"/>
        </w:rPr>
        <w:t xml:space="preserve"> </w:t>
      </w:r>
    </w:p>
    <w:p w:rsidR="00373FA1" w:rsidRDefault="00373FA1" w:rsidP="00373FA1">
      <w:pPr>
        <w:jc w:val="both"/>
        <w:rPr>
          <w:sz w:val="22"/>
        </w:rPr>
      </w:pPr>
    </w:p>
    <w:p w:rsidR="00373FA1" w:rsidRDefault="00373FA1" w:rsidP="00373FA1">
      <w:pPr>
        <w:jc w:val="both"/>
        <w:rPr>
          <w:sz w:val="22"/>
        </w:rPr>
      </w:pPr>
      <w:r>
        <w:rPr>
          <w:sz w:val="22"/>
        </w:rPr>
        <w:t xml:space="preserve">Basically, </w:t>
      </w:r>
      <w:r w:rsidRPr="00731697">
        <w:rPr>
          <w:sz w:val="22"/>
        </w:rPr>
        <w:t>UE is able to simultaneously proce</w:t>
      </w:r>
      <w:r>
        <w:rPr>
          <w:sz w:val="22"/>
        </w:rPr>
        <w:t xml:space="preserve">ss the received signal and </w:t>
      </w:r>
      <w:r w:rsidRPr="00731697">
        <w:rPr>
          <w:sz w:val="22"/>
        </w:rPr>
        <w:t xml:space="preserve">to </w:t>
      </w:r>
      <w:r>
        <w:rPr>
          <w:sz w:val="22"/>
        </w:rPr>
        <w:t xml:space="preserve">buffer the received </w:t>
      </w:r>
      <w:r w:rsidRPr="00731697">
        <w:rPr>
          <w:sz w:val="22"/>
        </w:rPr>
        <w:t>signal. UE doesn't need to wait until all the DL-PRS symbols are received</w:t>
      </w:r>
      <w:r>
        <w:rPr>
          <w:sz w:val="22"/>
        </w:rPr>
        <w:t xml:space="preserve"> before processing</w:t>
      </w:r>
      <w:r w:rsidRPr="00731697">
        <w:rPr>
          <w:sz w:val="22"/>
        </w:rPr>
        <w:t>.</w:t>
      </w:r>
    </w:p>
    <w:p w:rsidR="00373FA1" w:rsidRDefault="00373FA1" w:rsidP="00373FA1">
      <w:pPr>
        <w:jc w:val="both"/>
        <w:rPr>
          <w:sz w:val="22"/>
        </w:rPr>
      </w:pPr>
    </w:p>
    <w:p w:rsidR="006C5C9F" w:rsidRDefault="006C5C9F" w:rsidP="00571543">
      <w:pPr>
        <w:jc w:val="both"/>
        <w:rPr>
          <w:sz w:val="22"/>
        </w:rPr>
      </w:pPr>
      <w:r>
        <w:rPr>
          <w:sz w:val="22"/>
        </w:rPr>
        <w:t xml:space="preserve">Measurement gap is actually </w:t>
      </w:r>
      <w:r w:rsidR="00112E81">
        <w:rPr>
          <w:sz w:val="22"/>
        </w:rPr>
        <w:t xml:space="preserve">a </w:t>
      </w:r>
      <w:r>
        <w:rPr>
          <w:sz w:val="22"/>
        </w:rPr>
        <w:t xml:space="preserve">priority rule to deprioritize data for receiving and transmission. The agreed support of measurement outside gap </w:t>
      </w:r>
      <w:r w:rsidR="00112E81">
        <w:rPr>
          <w:sz w:val="22"/>
        </w:rPr>
        <w:t xml:space="preserve">can be treated as </w:t>
      </w:r>
      <w:r>
        <w:rPr>
          <w:sz w:val="22"/>
        </w:rPr>
        <w:t xml:space="preserve">to define another </w:t>
      </w:r>
      <w:r w:rsidR="00112E81">
        <w:rPr>
          <w:sz w:val="22"/>
        </w:rPr>
        <w:t>new priority rule under same processing structure as that within the gap. For example, for the pr</w:t>
      </w:r>
      <w:r w:rsidR="00E1550A">
        <w:rPr>
          <w:sz w:val="22"/>
        </w:rPr>
        <w:t xml:space="preserve">ocessing capability {N,T} under the </w:t>
      </w:r>
      <w:r w:rsidR="00112E81">
        <w:rPr>
          <w:sz w:val="22"/>
        </w:rPr>
        <w:t xml:space="preserve">measurement gap, </w:t>
      </w:r>
      <w:r w:rsidR="00E1550A">
        <w:rPr>
          <w:sz w:val="22"/>
        </w:rPr>
        <w:t>UE may implicitly treat N as MGL, and (T-N) as additional processing time outside the gaps, since UE may not finish the tasks except buffering when a cetain number of TRP signals need to be processed.</w:t>
      </w:r>
    </w:p>
    <w:p w:rsidR="00EF1BC8" w:rsidRDefault="00EF1BC8" w:rsidP="00571543">
      <w:pPr>
        <w:jc w:val="both"/>
        <w:rPr>
          <w:sz w:val="22"/>
        </w:rPr>
      </w:pPr>
    </w:p>
    <w:p w:rsidR="00112E81" w:rsidRDefault="00E1550A" w:rsidP="00571543">
      <w:pPr>
        <w:jc w:val="both"/>
        <w:rPr>
          <w:sz w:val="22"/>
        </w:rPr>
      </w:pPr>
      <w:r>
        <w:rPr>
          <w:rFonts w:hint="eastAsia"/>
          <w:sz w:val="22"/>
        </w:rPr>
        <w:t xml:space="preserve">Similarly, </w:t>
      </w:r>
      <w:r>
        <w:rPr>
          <w:sz w:val="22"/>
        </w:rPr>
        <w:t xml:space="preserve">the processing structure of {N, T} is applicable to the case </w:t>
      </w:r>
      <w:r w:rsidR="00866148">
        <w:rPr>
          <w:sz w:val="22"/>
        </w:rPr>
        <w:t xml:space="preserve">of </w:t>
      </w:r>
      <w:r>
        <w:rPr>
          <w:sz w:val="22"/>
        </w:rPr>
        <w:t xml:space="preserve">outside the gaps. The value of N could be smaller than that within the gaps </w:t>
      </w:r>
      <w:r w:rsidR="00866148">
        <w:rPr>
          <w:sz w:val="22"/>
        </w:rPr>
        <w:t xml:space="preserve">if </w:t>
      </w:r>
      <w:r>
        <w:rPr>
          <w:sz w:val="22"/>
        </w:rPr>
        <w:t>the internal buffer of UE</w:t>
      </w:r>
      <w:r w:rsidR="00866148">
        <w:rPr>
          <w:sz w:val="22"/>
        </w:rPr>
        <w:t xml:space="preserve"> is shared between data and PRS. The value of N could be the same as that within the gaps if there are different internal buffers for data and PRS. However, the DSP MIPs that </w:t>
      </w:r>
      <w:r w:rsidR="00D620F0">
        <w:rPr>
          <w:sz w:val="22"/>
        </w:rPr>
        <w:t xml:space="preserve">the </w:t>
      </w:r>
      <w:r w:rsidR="00866148">
        <w:rPr>
          <w:sz w:val="22"/>
        </w:rPr>
        <w:t xml:space="preserve">PRS processing </w:t>
      </w:r>
      <w:r w:rsidR="00D620F0">
        <w:rPr>
          <w:sz w:val="22"/>
        </w:rPr>
        <w:t xml:space="preserve">could </w:t>
      </w:r>
      <w:r w:rsidR="00866148">
        <w:rPr>
          <w:sz w:val="22"/>
        </w:rPr>
        <w:t>acquire could be significantly less than that for data processing and therefore,</w:t>
      </w:r>
      <w:r w:rsidR="00D620F0">
        <w:rPr>
          <w:sz w:val="22"/>
        </w:rPr>
        <w:t xml:space="preserve"> the limited processing is expected within N, causing</w:t>
      </w:r>
      <w:r w:rsidR="00866148">
        <w:rPr>
          <w:sz w:val="22"/>
        </w:rPr>
        <w:t xml:space="preserve"> the </w:t>
      </w:r>
      <w:r w:rsidR="00D620F0">
        <w:rPr>
          <w:sz w:val="22"/>
        </w:rPr>
        <w:t xml:space="preserve">required </w:t>
      </w:r>
      <w:r w:rsidR="00866148">
        <w:rPr>
          <w:sz w:val="22"/>
        </w:rPr>
        <w:t xml:space="preserve">value of </w:t>
      </w:r>
      <w:r w:rsidR="00D620F0">
        <w:rPr>
          <w:sz w:val="22"/>
        </w:rPr>
        <w:t>T</w:t>
      </w:r>
      <w:r w:rsidR="00866148">
        <w:rPr>
          <w:sz w:val="22"/>
        </w:rPr>
        <w:t xml:space="preserve"> </w:t>
      </w:r>
      <w:r w:rsidR="00D620F0">
        <w:rPr>
          <w:sz w:val="22"/>
        </w:rPr>
        <w:t xml:space="preserve">to </w:t>
      </w:r>
      <w:r w:rsidR="00866148">
        <w:rPr>
          <w:sz w:val="22"/>
        </w:rPr>
        <w:t>be larger than that within the gaps.</w:t>
      </w:r>
      <w:r w:rsidR="00C2040F">
        <w:rPr>
          <w:sz w:val="22"/>
        </w:rPr>
        <w:t xml:space="preserve"> It is all about UE capability to determine a set of {N,T} for measurement outside gaps.</w:t>
      </w:r>
    </w:p>
    <w:p w:rsidR="00112E81" w:rsidRDefault="00112E81" w:rsidP="00571543">
      <w:pPr>
        <w:jc w:val="both"/>
        <w:rPr>
          <w:sz w:val="22"/>
        </w:rPr>
      </w:pPr>
    </w:p>
    <w:p w:rsidR="00112E81" w:rsidRDefault="00866148" w:rsidP="00571543">
      <w:pPr>
        <w:jc w:val="both"/>
        <w:rPr>
          <w:sz w:val="22"/>
        </w:rPr>
      </w:pPr>
      <w:r>
        <w:rPr>
          <w:rFonts w:hint="eastAsia"/>
          <w:sz w:val="22"/>
        </w:rPr>
        <w:t>For both within the gaps and outside the gaps, T is also related to the duration that UE is able to produce the measurement report for processing a single sample.</w:t>
      </w:r>
    </w:p>
    <w:p w:rsidR="00866148" w:rsidRDefault="00866148" w:rsidP="00571543">
      <w:pPr>
        <w:jc w:val="both"/>
        <w:rPr>
          <w:sz w:val="22"/>
        </w:rPr>
      </w:pPr>
    </w:p>
    <w:p w:rsidR="0064375A" w:rsidRDefault="0064375A" w:rsidP="00257C75">
      <w:pPr>
        <w:jc w:val="both"/>
        <w:rPr>
          <w:sz w:val="22"/>
        </w:rPr>
      </w:pPr>
      <w:r>
        <w:rPr>
          <w:rFonts w:hint="eastAsia"/>
          <w:sz w:val="22"/>
        </w:rPr>
        <w:t xml:space="preserve">In our view, T ms is the processing window, in which there are N ms for buffering the DL-PRS. </w:t>
      </w:r>
      <w:r>
        <w:rPr>
          <w:sz w:val="22"/>
        </w:rPr>
        <w:t>The main computation happen at (T- N) ms. Within N ms for buffering, UE is still able to process the DL-PRS.</w:t>
      </w:r>
      <w:r w:rsidR="006764A5">
        <w:rPr>
          <w:sz w:val="22"/>
        </w:rPr>
        <w:t xml:space="preserve"> Remember that the Rel-16 DL-PRS structure allows UE to detect the timing without the need to receive all symbols. For example, the first two symbols of comb-4 PRS have made the PRS to be equivalent to a comb-2 structure, reducing the ambi</w:t>
      </w:r>
      <w:r w:rsidR="00641161">
        <w:rPr>
          <w:sz w:val="22"/>
        </w:rPr>
        <w:t>guity to facilitate the detection to start earlier.</w:t>
      </w:r>
    </w:p>
    <w:p w:rsidR="0064375A" w:rsidRPr="00731697" w:rsidRDefault="0064375A" w:rsidP="00257C75">
      <w:pPr>
        <w:jc w:val="both"/>
        <w:rPr>
          <w:sz w:val="22"/>
        </w:rPr>
      </w:pPr>
    </w:p>
    <w:p w:rsidR="002D3C21" w:rsidRDefault="002D3C21" w:rsidP="00257C75">
      <w:pPr>
        <w:jc w:val="both"/>
        <w:rPr>
          <w:sz w:val="22"/>
        </w:rPr>
      </w:pPr>
    </w:p>
    <w:p w:rsidR="00A82346" w:rsidRPr="00F1541A" w:rsidRDefault="00A82346" w:rsidP="00257C75">
      <w:pPr>
        <w:jc w:val="both"/>
        <w:rPr>
          <w:sz w:val="20"/>
          <w:szCs w:val="20"/>
        </w:rPr>
      </w:pPr>
      <w:r w:rsidRPr="00F1541A">
        <w:rPr>
          <w:rFonts w:hint="eastAsia"/>
          <w:b/>
          <w:sz w:val="20"/>
          <w:szCs w:val="20"/>
        </w:rPr>
        <w:t>Proposal</w:t>
      </w:r>
      <w:r w:rsidR="00DE5670" w:rsidRPr="00F1541A">
        <w:rPr>
          <w:b/>
          <w:sz w:val="20"/>
          <w:szCs w:val="20"/>
        </w:rPr>
        <w:t xml:space="preserve"> 3-1</w:t>
      </w:r>
      <w:r w:rsidRPr="00F1541A">
        <w:rPr>
          <w:rFonts w:hint="eastAsia"/>
          <w:sz w:val="20"/>
          <w:szCs w:val="20"/>
        </w:rPr>
        <w:t xml:space="preserve">: </w:t>
      </w:r>
      <w:r w:rsidRPr="00F1541A">
        <w:rPr>
          <w:sz w:val="20"/>
          <w:szCs w:val="20"/>
        </w:rPr>
        <w:t>T</w:t>
      </w:r>
      <w:r w:rsidRPr="00F1541A">
        <w:rPr>
          <w:rFonts w:hint="eastAsia"/>
          <w:sz w:val="20"/>
          <w:szCs w:val="20"/>
        </w:rPr>
        <w:t>he processing window T ms</w:t>
      </w:r>
      <w:r w:rsidRPr="00F1541A">
        <w:rPr>
          <w:sz w:val="20"/>
          <w:szCs w:val="20"/>
        </w:rPr>
        <w:t xml:space="preserve"> contains </w:t>
      </w:r>
      <w:r w:rsidR="008F679E" w:rsidRPr="00F1541A">
        <w:rPr>
          <w:sz w:val="20"/>
          <w:szCs w:val="20"/>
        </w:rPr>
        <w:t xml:space="preserve">the </w:t>
      </w:r>
      <w:r w:rsidRPr="00F1541A">
        <w:rPr>
          <w:sz w:val="20"/>
          <w:szCs w:val="20"/>
        </w:rPr>
        <w:t xml:space="preserve">N ms </w:t>
      </w:r>
      <w:r w:rsidR="008F679E" w:rsidRPr="00F1541A">
        <w:rPr>
          <w:sz w:val="20"/>
          <w:szCs w:val="20"/>
        </w:rPr>
        <w:t xml:space="preserve">mainly </w:t>
      </w:r>
      <w:r w:rsidRPr="00F1541A">
        <w:rPr>
          <w:sz w:val="20"/>
          <w:szCs w:val="20"/>
        </w:rPr>
        <w:t xml:space="preserve">for </w:t>
      </w:r>
      <w:r w:rsidR="008F679E" w:rsidRPr="00F1541A">
        <w:rPr>
          <w:sz w:val="20"/>
          <w:szCs w:val="20"/>
        </w:rPr>
        <w:t xml:space="preserve">the </w:t>
      </w:r>
      <w:r w:rsidRPr="00F1541A">
        <w:rPr>
          <w:sz w:val="20"/>
          <w:szCs w:val="20"/>
        </w:rPr>
        <w:t xml:space="preserve">DL-PRS buffering. </w:t>
      </w:r>
      <w:r w:rsidR="008F679E" w:rsidRPr="00F1541A">
        <w:rPr>
          <w:sz w:val="20"/>
          <w:szCs w:val="20"/>
        </w:rPr>
        <w:t>T</w:t>
      </w:r>
      <w:r w:rsidRPr="00F1541A">
        <w:rPr>
          <w:sz w:val="20"/>
          <w:szCs w:val="20"/>
        </w:rPr>
        <w:t>he remaining (T-N) ms are mainly used for computation in order to produce measurement report</w:t>
      </w:r>
    </w:p>
    <w:p w:rsidR="00A82346" w:rsidRPr="00F1541A" w:rsidRDefault="00A82346" w:rsidP="00257C75">
      <w:pPr>
        <w:jc w:val="both"/>
        <w:rPr>
          <w:sz w:val="20"/>
          <w:szCs w:val="20"/>
        </w:rPr>
      </w:pPr>
    </w:p>
    <w:p w:rsidR="00A82346" w:rsidRPr="00F1541A" w:rsidRDefault="00A82346" w:rsidP="00257C75">
      <w:pPr>
        <w:jc w:val="both"/>
        <w:rPr>
          <w:sz w:val="20"/>
          <w:szCs w:val="20"/>
        </w:rPr>
      </w:pPr>
      <w:r w:rsidRPr="00F1541A">
        <w:rPr>
          <w:b/>
          <w:sz w:val="20"/>
          <w:szCs w:val="20"/>
        </w:rPr>
        <w:t>Proposal</w:t>
      </w:r>
      <w:r w:rsidR="00DE5670" w:rsidRPr="00F1541A">
        <w:rPr>
          <w:b/>
          <w:sz w:val="20"/>
          <w:szCs w:val="20"/>
        </w:rPr>
        <w:t xml:space="preserve"> 3-2</w:t>
      </w:r>
      <w:r w:rsidRPr="00F1541A">
        <w:rPr>
          <w:sz w:val="20"/>
          <w:szCs w:val="20"/>
        </w:rPr>
        <w:t xml:space="preserve">: After T ms, UE is able to report the measurement based on a single instance within N ms </w:t>
      </w:r>
    </w:p>
    <w:p w:rsidR="00A82346" w:rsidRPr="00F1541A" w:rsidRDefault="00A82346" w:rsidP="00257C75">
      <w:pPr>
        <w:jc w:val="both"/>
        <w:rPr>
          <w:sz w:val="20"/>
          <w:szCs w:val="20"/>
        </w:rPr>
      </w:pPr>
    </w:p>
    <w:p w:rsidR="00EA42AD" w:rsidRPr="00F1541A" w:rsidRDefault="00AD3AA9" w:rsidP="006F02FF">
      <w:pPr>
        <w:jc w:val="both"/>
        <w:rPr>
          <w:sz w:val="20"/>
          <w:szCs w:val="20"/>
          <w:lang w:val="en-GB"/>
        </w:rPr>
      </w:pPr>
      <w:r w:rsidRPr="00F1541A">
        <w:rPr>
          <w:rFonts w:hint="eastAsia"/>
          <w:b/>
          <w:sz w:val="20"/>
          <w:szCs w:val="20"/>
          <w:lang w:val="en-GB"/>
        </w:rPr>
        <w:t>Proposal</w:t>
      </w:r>
      <w:r w:rsidR="00DE5670" w:rsidRPr="00F1541A">
        <w:rPr>
          <w:b/>
          <w:sz w:val="20"/>
          <w:szCs w:val="20"/>
          <w:lang w:val="en-GB"/>
        </w:rPr>
        <w:t xml:space="preserve"> 3-3</w:t>
      </w:r>
      <w:r w:rsidRPr="00F1541A">
        <w:rPr>
          <w:rFonts w:hint="eastAsia"/>
          <w:sz w:val="20"/>
          <w:szCs w:val="20"/>
          <w:lang w:val="en-GB"/>
        </w:rPr>
        <w:t xml:space="preserve">: UE </w:t>
      </w:r>
      <w:r w:rsidRPr="00F1541A">
        <w:rPr>
          <w:sz w:val="20"/>
          <w:szCs w:val="20"/>
          <w:lang w:val="en-GB"/>
        </w:rPr>
        <w:t>doesn't</w:t>
      </w:r>
      <w:r w:rsidRPr="00F1541A">
        <w:rPr>
          <w:rFonts w:hint="eastAsia"/>
          <w:sz w:val="20"/>
          <w:szCs w:val="20"/>
          <w:lang w:val="en-GB"/>
        </w:rPr>
        <w:t xml:space="preserve"> </w:t>
      </w:r>
      <w:r w:rsidRPr="00F1541A">
        <w:rPr>
          <w:sz w:val="20"/>
          <w:szCs w:val="20"/>
          <w:lang w:val="en-GB"/>
        </w:rPr>
        <w:t>need to additional report the DL-PRS computation time</w:t>
      </w:r>
    </w:p>
    <w:p w:rsidR="00E96574" w:rsidRDefault="00E96574" w:rsidP="006F02FF">
      <w:pPr>
        <w:jc w:val="both"/>
        <w:rPr>
          <w:sz w:val="22"/>
          <w:lang w:val="en-GB"/>
        </w:rPr>
      </w:pPr>
    </w:p>
    <w:p w:rsidR="00E96574" w:rsidRDefault="00E96574" w:rsidP="006F02FF">
      <w:pPr>
        <w:jc w:val="both"/>
        <w:rPr>
          <w:sz w:val="22"/>
          <w:lang w:val="en-GB"/>
        </w:rPr>
      </w:pPr>
    </w:p>
    <w:p w:rsidR="003A4609" w:rsidRDefault="007C356C" w:rsidP="006F02FF">
      <w:pPr>
        <w:jc w:val="both"/>
        <w:rPr>
          <w:sz w:val="22"/>
          <w:lang w:val="en-GB"/>
        </w:rPr>
      </w:pPr>
      <w:r>
        <w:rPr>
          <w:noProof/>
          <w:sz w:val="22"/>
        </w:rPr>
        <w:drawing>
          <wp:inline distT="0" distB="0" distL="0" distR="0">
            <wp:extent cx="5112000" cy="121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tency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12000" cy="1213200"/>
                    </a:xfrm>
                    <a:prstGeom prst="rect">
                      <a:avLst/>
                    </a:prstGeom>
                  </pic:spPr>
                </pic:pic>
              </a:graphicData>
            </a:graphic>
          </wp:inline>
        </w:drawing>
      </w:r>
    </w:p>
    <w:p w:rsidR="003A4609" w:rsidRDefault="00890CD5" w:rsidP="006F02FF">
      <w:pPr>
        <w:jc w:val="both"/>
        <w:rPr>
          <w:sz w:val="22"/>
          <w:lang w:val="en-GB"/>
        </w:rPr>
      </w:pPr>
      <w:r>
        <w:rPr>
          <w:rFonts w:hint="eastAsia"/>
          <w:sz w:val="22"/>
          <w:lang w:val="en-GB"/>
        </w:rPr>
        <w:t xml:space="preserve">             Fig. 3-1</w:t>
      </w:r>
      <w:r>
        <w:rPr>
          <w:sz w:val="22"/>
          <w:lang w:val="en-GB"/>
        </w:rPr>
        <w:t>,</w:t>
      </w:r>
    </w:p>
    <w:p w:rsidR="003A4609" w:rsidRDefault="003A4609" w:rsidP="006F02FF">
      <w:pPr>
        <w:jc w:val="both"/>
        <w:rPr>
          <w:sz w:val="22"/>
          <w:lang w:val="en-GB"/>
        </w:rPr>
      </w:pPr>
    </w:p>
    <w:p w:rsidR="003A4609" w:rsidRDefault="003A4609" w:rsidP="006F02FF">
      <w:pPr>
        <w:jc w:val="both"/>
        <w:rPr>
          <w:sz w:val="22"/>
          <w:lang w:val="en-GB"/>
        </w:rPr>
      </w:pPr>
    </w:p>
    <w:p w:rsidR="00A81AA5" w:rsidRPr="00FE3CE2" w:rsidRDefault="00A81AA5" w:rsidP="006F02FF">
      <w:pPr>
        <w:jc w:val="both"/>
        <w:rPr>
          <w:rFonts w:hint="eastAsia"/>
          <w:sz w:val="22"/>
          <w:lang w:val="en-GB"/>
        </w:rPr>
      </w:pPr>
      <w:bookmarkStart w:id="10" w:name="_GoBack"/>
      <w:bookmarkEnd w:id="10"/>
    </w:p>
    <w:p w:rsidR="00EA42AD" w:rsidRDefault="00EA42AD" w:rsidP="006F02FF">
      <w:pPr>
        <w:jc w:val="both"/>
        <w:rPr>
          <w:sz w:val="22"/>
          <w:lang w:val="en-GB"/>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lastRenderedPageBreak/>
        <w:t>Conclusion</w:t>
      </w:r>
    </w:p>
    <w:p w:rsidR="00F1541A" w:rsidRDefault="00F1541A" w:rsidP="00F1541A">
      <w:pPr>
        <w:pStyle w:val="ListParagraph"/>
        <w:ind w:left="0"/>
        <w:jc w:val="both"/>
        <w:rPr>
          <w:sz w:val="20"/>
          <w:szCs w:val="20"/>
        </w:rPr>
      </w:pPr>
      <w:r w:rsidRPr="00866CC3">
        <w:rPr>
          <w:rFonts w:hint="eastAsia"/>
          <w:b/>
          <w:sz w:val="20"/>
          <w:szCs w:val="20"/>
        </w:rPr>
        <w:t>Proposal 2-1</w:t>
      </w:r>
      <w:r w:rsidRPr="00866CC3">
        <w:rPr>
          <w:rFonts w:hint="eastAsia"/>
          <w:sz w:val="20"/>
          <w:szCs w:val="20"/>
        </w:rPr>
        <w:t xml:space="preserve">: </w:t>
      </w:r>
      <w:r w:rsidRPr="00866CC3">
        <w:rPr>
          <w:sz w:val="20"/>
          <w:szCs w:val="20"/>
        </w:rPr>
        <w:t xml:space="preserve">The </w:t>
      </w:r>
      <w:r w:rsidRPr="00866CC3">
        <w:rPr>
          <w:rFonts w:hint="eastAsia"/>
          <w:sz w:val="20"/>
          <w:szCs w:val="20"/>
        </w:rPr>
        <w:t>expectRSTD and expectRSTD-uncertainty are applicable to measurement outside the gaps</w:t>
      </w:r>
    </w:p>
    <w:p w:rsidR="00F1541A" w:rsidRDefault="00F1541A" w:rsidP="00F1541A">
      <w:pPr>
        <w:pStyle w:val="ListParagraph"/>
        <w:ind w:left="0"/>
        <w:jc w:val="both"/>
        <w:rPr>
          <w:sz w:val="20"/>
          <w:szCs w:val="20"/>
        </w:rPr>
      </w:pPr>
    </w:p>
    <w:p w:rsidR="00F1541A" w:rsidRPr="00F1541A" w:rsidRDefault="00F1541A" w:rsidP="00F1541A">
      <w:pPr>
        <w:pStyle w:val="ListParagraph"/>
        <w:ind w:left="0"/>
        <w:jc w:val="both"/>
        <w:rPr>
          <w:sz w:val="20"/>
          <w:szCs w:val="20"/>
        </w:rPr>
      </w:pPr>
      <w:r w:rsidRPr="00F1541A">
        <w:rPr>
          <w:rFonts w:hint="eastAsia"/>
          <w:b/>
          <w:sz w:val="20"/>
          <w:szCs w:val="20"/>
        </w:rPr>
        <w:t>Proposal</w:t>
      </w:r>
      <w:r w:rsidRPr="00F1541A">
        <w:rPr>
          <w:b/>
          <w:sz w:val="20"/>
          <w:szCs w:val="20"/>
        </w:rPr>
        <w:t xml:space="preserve"> 3-1</w:t>
      </w:r>
      <w:r w:rsidRPr="00F1541A">
        <w:rPr>
          <w:rFonts w:hint="eastAsia"/>
          <w:sz w:val="20"/>
          <w:szCs w:val="20"/>
        </w:rPr>
        <w:t xml:space="preserve">: </w:t>
      </w:r>
      <w:r w:rsidRPr="00F1541A">
        <w:rPr>
          <w:sz w:val="20"/>
          <w:szCs w:val="20"/>
        </w:rPr>
        <w:t>T</w:t>
      </w:r>
      <w:r w:rsidRPr="00F1541A">
        <w:rPr>
          <w:rFonts w:hint="eastAsia"/>
          <w:sz w:val="20"/>
          <w:szCs w:val="20"/>
        </w:rPr>
        <w:t>he processing window T ms</w:t>
      </w:r>
      <w:r w:rsidRPr="00F1541A">
        <w:rPr>
          <w:sz w:val="20"/>
          <w:szCs w:val="20"/>
        </w:rPr>
        <w:t xml:space="preserve"> contains the N ms mainly for the DL-PRS buffering. The remaining (T-N) ms are mainly used for computation in order to produce measurement report</w:t>
      </w:r>
    </w:p>
    <w:p w:rsidR="00F1541A" w:rsidRPr="00F1541A" w:rsidRDefault="00F1541A" w:rsidP="00F1541A">
      <w:pPr>
        <w:jc w:val="both"/>
        <w:rPr>
          <w:sz w:val="20"/>
          <w:szCs w:val="20"/>
        </w:rPr>
      </w:pPr>
    </w:p>
    <w:p w:rsidR="00F1541A" w:rsidRPr="00F1541A" w:rsidRDefault="00F1541A" w:rsidP="00F1541A">
      <w:pPr>
        <w:jc w:val="both"/>
        <w:rPr>
          <w:sz w:val="20"/>
          <w:szCs w:val="20"/>
        </w:rPr>
      </w:pPr>
      <w:r w:rsidRPr="00F1541A">
        <w:rPr>
          <w:b/>
          <w:sz w:val="20"/>
          <w:szCs w:val="20"/>
        </w:rPr>
        <w:t>Proposal 3-2</w:t>
      </w:r>
      <w:r w:rsidRPr="00F1541A">
        <w:rPr>
          <w:sz w:val="20"/>
          <w:szCs w:val="20"/>
        </w:rPr>
        <w:t xml:space="preserve">: After T ms, UE is able to report the measurement based on a single instance within N ms </w:t>
      </w:r>
    </w:p>
    <w:p w:rsidR="00F1541A" w:rsidRPr="00F1541A" w:rsidRDefault="00F1541A" w:rsidP="00F1541A">
      <w:pPr>
        <w:jc w:val="both"/>
        <w:rPr>
          <w:sz w:val="20"/>
          <w:szCs w:val="20"/>
        </w:rPr>
      </w:pPr>
    </w:p>
    <w:p w:rsidR="00F1541A" w:rsidRPr="00F1541A" w:rsidRDefault="00F1541A" w:rsidP="00F1541A">
      <w:pPr>
        <w:jc w:val="both"/>
        <w:rPr>
          <w:sz w:val="20"/>
          <w:szCs w:val="20"/>
          <w:lang w:val="en-GB"/>
        </w:rPr>
      </w:pPr>
      <w:r w:rsidRPr="00F1541A">
        <w:rPr>
          <w:rFonts w:hint="eastAsia"/>
          <w:b/>
          <w:sz w:val="20"/>
          <w:szCs w:val="20"/>
          <w:lang w:val="en-GB"/>
        </w:rPr>
        <w:t>Proposal</w:t>
      </w:r>
      <w:r w:rsidRPr="00F1541A">
        <w:rPr>
          <w:b/>
          <w:sz w:val="20"/>
          <w:szCs w:val="20"/>
          <w:lang w:val="en-GB"/>
        </w:rPr>
        <w:t xml:space="preserve"> 3-3</w:t>
      </w:r>
      <w:r w:rsidRPr="00F1541A">
        <w:rPr>
          <w:rFonts w:hint="eastAsia"/>
          <w:sz w:val="20"/>
          <w:szCs w:val="20"/>
          <w:lang w:val="en-GB"/>
        </w:rPr>
        <w:t xml:space="preserve">: UE </w:t>
      </w:r>
      <w:r w:rsidRPr="00F1541A">
        <w:rPr>
          <w:sz w:val="20"/>
          <w:szCs w:val="20"/>
          <w:lang w:val="en-GB"/>
        </w:rPr>
        <w:t>doesn't</w:t>
      </w:r>
      <w:r w:rsidRPr="00F1541A">
        <w:rPr>
          <w:rFonts w:hint="eastAsia"/>
          <w:sz w:val="20"/>
          <w:szCs w:val="20"/>
          <w:lang w:val="en-GB"/>
        </w:rPr>
        <w:t xml:space="preserve"> </w:t>
      </w:r>
      <w:r w:rsidRPr="00F1541A">
        <w:rPr>
          <w:sz w:val="20"/>
          <w:szCs w:val="20"/>
          <w:lang w:val="en-GB"/>
        </w:rPr>
        <w:t>need to additional report the DL-PRS computation time</w:t>
      </w:r>
    </w:p>
    <w:p w:rsidR="00F1541A" w:rsidRDefault="00F1541A" w:rsidP="000C214F">
      <w:pPr>
        <w:jc w:val="both"/>
        <w:rPr>
          <w:sz w:val="22"/>
          <w:lang w:val="en-GB"/>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sectPr w:rsidR="00C5213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642" w:rsidRDefault="001A4642">
      <w:r>
        <w:separator/>
      </w:r>
    </w:p>
  </w:endnote>
  <w:endnote w:type="continuationSeparator" w:id="0">
    <w:p w:rsidR="001A4642" w:rsidRDefault="001A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642" w:rsidRDefault="001A4642">
      <w:r>
        <w:separator/>
      </w:r>
    </w:p>
  </w:footnote>
  <w:footnote w:type="continuationSeparator" w:id="0">
    <w:p w:rsidR="001A4642" w:rsidRDefault="001A4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239AB"/>
    <w:multiLevelType w:val="hybridMultilevel"/>
    <w:tmpl w:val="1FCEAAF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0080807"/>
    <w:multiLevelType w:val="hybridMultilevel"/>
    <w:tmpl w:val="30E07E3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DDE4C47"/>
    <w:multiLevelType w:val="hybridMultilevel"/>
    <w:tmpl w:val="0202698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20D5E0F"/>
    <w:multiLevelType w:val="hybridMultilevel"/>
    <w:tmpl w:val="449A535A"/>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CC50ADB"/>
    <w:multiLevelType w:val="hybridMultilevel"/>
    <w:tmpl w:val="6914AED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132FC6"/>
    <w:multiLevelType w:val="hybridMultilevel"/>
    <w:tmpl w:val="3FF6328E"/>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6950F5B"/>
    <w:multiLevelType w:val="hybridMultilevel"/>
    <w:tmpl w:val="ADE0DA1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7054BB1"/>
    <w:multiLevelType w:val="hybridMultilevel"/>
    <w:tmpl w:val="20F6DA9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87C9C"/>
    <w:multiLevelType w:val="hybridMultilevel"/>
    <w:tmpl w:val="BB88F63C"/>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FA010DD"/>
    <w:multiLevelType w:val="hybridMultilevel"/>
    <w:tmpl w:val="54408E6A"/>
    <w:lvl w:ilvl="0" w:tplc="E6F4A86E">
      <w:start w:val="1"/>
      <w:numFmt w:val="decimal"/>
      <w:lvlText w:val="%1."/>
      <w:lvlJc w:val="left"/>
      <w:pPr>
        <w:tabs>
          <w:tab w:val="num" w:pos="720"/>
        </w:tabs>
        <w:ind w:left="720" w:hanging="360"/>
      </w:pPr>
    </w:lvl>
    <w:lvl w:ilvl="1" w:tplc="0E9A979A">
      <w:start w:val="1"/>
      <w:numFmt w:val="decimal"/>
      <w:lvlText w:val="%2."/>
      <w:lvlJc w:val="left"/>
      <w:pPr>
        <w:tabs>
          <w:tab w:val="num" w:pos="1440"/>
        </w:tabs>
        <w:ind w:left="1440" w:hanging="360"/>
      </w:pPr>
    </w:lvl>
    <w:lvl w:ilvl="2" w:tplc="8DF8FED2" w:tentative="1">
      <w:start w:val="1"/>
      <w:numFmt w:val="decimal"/>
      <w:lvlText w:val="%3."/>
      <w:lvlJc w:val="left"/>
      <w:pPr>
        <w:tabs>
          <w:tab w:val="num" w:pos="2160"/>
        </w:tabs>
        <w:ind w:left="2160" w:hanging="360"/>
      </w:pPr>
    </w:lvl>
    <w:lvl w:ilvl="3" w:tplc="8AB82CD8" w:tentative="1">
      <w:start w:val="1"/>
      <w:numFmt w:val="decimal"/>
      <w:lvlText w:val="%4."/>
      <w:lvlJc w:val="left"/>
      <w:pPr>
        <w:tabs>
          <w:tab w:val="num" w:pos="2880"/>
        </w:tabs>
        <w:ind w:left="2880" w:hanging="360"/>
      </w:pPr>
    </w:lvl>
    <w:lvl w:ilvl="4" w:tplc="DF7E6CB8" w:tentative="1">
      <w:start w:val="1"/>
      <w:numFmt w:val="decimal"/>
      <w:lvlText w:val="%5."/>
      <w:lvlJc w:val="left"/>
      <w:pPr>
        <w:tabs>
          <w:tab w:val="num" w:pos="3600"/>
        </w:tabs>
        <w:ind w:left="3600" w:hanging="360"/>
      </w:pPr>
    </w:lvl>
    <w:lvl w:ilvl="5" w:tplc="6FBAD6AE" w:tentative="1">
      <w:start w:val="1"/>
      <w:numFmt w:val="decimal"/>
      <w:lvlText w:val="%6."/>
      <w:lvlJc w:val="left"/>
      <w:pPr>
        <w:tabs>
          <w:tab w:val="num" w:pos="4320"/>
        </w:tabs>
        <w:ind w:left="4320" w:hanging="360"/>
      </w:pPr>
    </w:lvl>
    <w:lvl w:ilvl="6" w:tplc="792AD162" w:tentative="1">
      <w:start w:val="1"/>
      <w:numFmt w:val="decimal"/>
      <w:lvlText w:val="%7."/>
      <w:lvlJc w:val="left"/>
      <w:pPr>
        <w:tabs>
          <w:tab w:val="num" w:pos="5040"/>
        </w:tabs>
        <w:ind w:left="5040" w:hanging="360"/>
      </w:pPr>
    </w:lvl>
    <w:lvl w:ilvl="7" w:tplc="5030AEA8" w:tentative="1">
      <w:start w:val="1"/>
      <w:numFmt w:val="decimal"/>
      <w:lvlText w:val="%8."/>
      <w:lvlJc w:val="left"/>
      <w:pPr>
        <w:tabs>
          <w:tab w:val="num" w:pos="5760"/>
        </w:tabs>
        <w:ind w:left="5760" w:hanging="360"/>
      </w:pPr>
    </w:lvl>
    <w:lvl w:ilvl="8" w:tplc="10E6927E" w:tentative="1">
      <w:start w:val="1"/>
      <w:numFmt w:val="decimal"/>
      <w:lvlText w:val="%9."/>
      <w:lvlJc w:val="left"/>
      <w:pPr>
        <w:tabs>
          <w:tab w:val="num" w:pos="6480"/>
        </w:tabs>
        <w:ind w:left="6480" w:hanging="360"/>
      </w:pPr>
    </w:lvl>
  </w:abstractNum>
  <w:abstractNum w:abstractNumId="16"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6D237B8"/>
    <w:multiLevelType w:val="hybridMultilevel"/>
    <w:tmpl w:val="ABC05AA8"/>
    <w:lvl w:ilvl="0" w:tplc="FD601432">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A222F59"/>
    <w:multiLevelType w:val="hybridMultilevel"/>
    <w:tmpl w:val="2C68D7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0"/>
  </w:num>
  <w:num w:numId="5">
    <w:abstractNumId w:val="16"/>
  </w:num>
  <w:num w:numId="6">
    <w:abstractNumId w:val="4"/>
  </w:num>
  <w:num w:numId="7">
    <w:abstractNumId w:val="6"/>
  </w:num>
  <w:num w:numId="8">
    <w:abstractNumId w:val="11"/>
  </w:num>
  <w:num w:numId="9">
    <w:abstractNumId w:val="10"/>
  </w:num>
  <w:num w:numId="10">
    <w:abstractNumId w:val="14"/>
  </w:num>
  <w:num w:numId="11">
    <w:abstractNumId w:val="3"/>
  </w:num>
  <w:num w:numId="12">
    <w:abstractNumId w:val="7"/>
  </w:num>
  <w:num w:numId="13">
    <w:abstractNumId w:val="9"/>
  </w:num>
  <w:num w:numId="14">
    <w:abstractNumId w:val="2"/>
  </w:num>
  <w:num w:numId="15">
    <w:abstractNumId w:val="18"/>
  </w:num>
  <w:num w:numId="16">
    <w:abstractNumId w:val="19"/>
  </w:num>
  <w:num w:numId="17">
    <w:abstractNumId w:val="17"/>
  </w:num>
  <w:num w:numId="18">
    <w:abstractNumId w:val="15"/>
  </w:num>
  <w:num w:numId="19">
    <w:abstractNumId w:val="5"/>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4C5"/>
    <w:rsid w:val="00013939"/>
    <w:rsid w:val="00013953"/>
    <w:rsid w:val="0001417C"/>
    <w:rsid w:val="00014264"/>
    <w:rsid w:val="00014422"/>
    <w:rsid w:val="000144C6"/>
    <w:rsid w:val="000144FE"/>
    <w:rsid w:val="000145AC"/>
    <w:rsid w:val="0001463B"/>
    <w:rsid w:val="00014C13"/>
    <w:rsid w:val="00014F5C"/>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612"/>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A61"/>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208"/>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A68"/>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49A"/>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288"/>
    <w:rsid w:val="000A34C2"/>
    <w:rsid w:val="000A3B57"/>
    <w:rsid w:val="000A3BB9"/>
    <w:rsid w:val="000A3BC8"/>
    <w:rsid w:val="000A3D11"/>
    <w:rsid w:val="000A3E7A"/>
    <w:rsid w:val="000A3EBD"/>
    <w:rsid w:val="000A4748"/>
    <w:rsid w:val="000A49EC"/>
    <w:rsid w:val="000A4AA1"/>
    <w:rsid w:val="000A4E95"/>
    <w:rsid w:val="000A4EAA"/>
    <w:rsid w:val="000A4FFF"/>
    <w:rsid w:val="000A5740"/>
    <w:rsid w:val="000A5838"/>
    <w:rsid w:val="000A60F7"/>
    <w:rsid w:val="000A6469"/>
    <w:rsid w:val="000A64A5"/>
    <w:rsid w:val="000A65AA"/>
    <w:rsid w:val="000A6832"/>
    <w:rsid w:val="000A68DE"/>
    <w:rsid w:val="000A6951"/>
    <w:rsid w:val="000A69C4"/>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14F"/>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569"/>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CCB"/>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3A2"/>
    <w:rsid w:val="000F0686"/>
    <w:rsid w:val="000F0DD5"/>
    <w:rsid w:val="000F0DF6"/>
    <w:rsid w:val="000F0E42"/>
    <w:rsid w:val="000F1193"/>
    <w:rsid w:val="000F11AA"/>
    <w:rsid w:val="000F1D3D"/>
    <w:rsid w:val="000F20AC"/>
    <w:rsid w:val="000F217B"/>
    <w:rsid w:val="000F24DD"/>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59F"/>
    <w:rsid w:val="00112A72"/>
    <w:rsid w:val="00112CB8"/>
    <w:rsid w:val="00112DB4"/>
    <w:rsid w:val="00112E00"/>
    <w:rsid w:val="00112E81"/>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0DA"/>
    <w:rsid w:val="0013244D"/>
    <w:rsid w:val="00132A4A"/>
    <w:rsid w:val="00132CBB"/>
    <w:rsid w:val="00132CD2"/>
    <w:rsid w:val="00133500"/>
    <w:rsid w:val="00133760"/>
    <w:rsid w:val="0013377D"/>
    <w:rsid w:val="00133A9F"/>
    <w:rsid w:val="00133C4A"/>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91C"/>
    <w:rsid w:val="00145AE5"/>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4DCC"/>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0FB"/>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5F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0CCF"/>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53"/>
    <w:rsid w:val="001A38CD"/>
    <w:rsid w:val="001A3A74"/>
    <w:rsid w:val="001A3ABE"/>
    <w:rsid w:val="001A3E40"/>
    <w:rsid w:val="001A432D"/>
    <w:rsid w:val="001A45FA"/>
    <w:rsid w:val="001A4642"/>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8BA"/>
    <w:rsid w:val="001A697D"/>
    <w:rsid w:val="001A6B42"/>
    <w:rsid w:val="001A6EE8"/>
    <w:rsid w:val="001A6FBD"/>
    <w:rsid w:val="001A719D"/>
    <w:rsid w:val="001A780E"/>
    <w:rsid w:val="001A7B07"/>
    <w:rsid w:val="001A7B27"/>
    <w:rsid w:val="001A7D06"/>
    <w:rsid w:val="001B0613"/>
    <w:rsid w:val="001B0694"/>
    <w:rsid w:val="001B0F3A"/>
    <w:rsid w:val="001B128B"/>
    <w:rsid w:val="001B15A2"/>
    <w:rsid w:val="001B1B5A"/>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A78"/>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4DC"/>
    <w:rsid w:val="001D0730"/>
    <w:rsid w:val="001D0AAB"/>
    <w:rsid w:val="001D0F3F"/>
    <w:rsid w:val="001D0F7B"/>
    <w:rsid w:val="001D16FA"/>
    <w:rsid w:val="001D1B07"/>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7"/>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0B"/>
    <w:rsid w:val="001F3BAD"/>
    <w:rsid w:val="001F3D75"/>
    <w:rsid w:val="001F3DA9"/>
    <w:rsid w:val="001F3FA7"/>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D"/>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96"/>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6FDA"/>
    <w:rsid w:val="00247115"/>
    <w:rsid w:val="002472A0"/>
    <w:rsid w:val="002473A6"/>
    <w:rsid w:val="00247A84"/>
    <w:rsid w:val="00247E32"/>
    <w:rsid w:val="00247F8E"/>
    <w:rsid w:val="002500F9"/>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57C75"/>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812"/>
    <w:rsid w:val="00273A0A"/>
    <w:rsid w:val="00273B75"/>
    <w:rsid w:val="00273BB3"/>
    <w:rsid w:val="00273C79"/>
    <w:rsid w:val="002740C4"/>
    <w:rsid w:val="002742F1"/>
    <w:rsid w:val="0027478E"/>
    <w:rsid w:val="002747B9"/>
    <w:rsid w:val="00274AF1"/>
    <w:rsid w:val="00274CDC"/>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17A"/>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8C9"/>
    <w:rsid w:val="002A4A03"/>
    <w:rsid w:val="002A4AAF"/>
    <w:rsid w:val="002A4CE3"/>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6DC"/>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6F8"/>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372"/>
    <w:rsid w:val="002C253D"/>
    <w:rsid w:val="002C25A5"/>
    <w:rsid w:val="002C25A7"/>
    <w:rsid w:val="002C2AB4"/>
    <w:rsid w:val="002C2BB6"/>
    <w:rsid w:val="002C2C06"/>
    <w:rsid w:val="002C2CE9"/>
    <w:rsid w:val="002C2D87"/>
    <w:rsid w:val="002C31D8"/>
    <w:rsid w:val="002C3345"/>
    <w:rsid w:val="002C3630"/>
    <w:rsid w:val="002C37C6"/>
    <w:rsid w:val="002C3C11"/>
    <w:rsid w:val="002C3E0D"/>
    <w:rsid w:val="002C3E35"/>
    <w:rsid w:val="002C423B"/>
    <w:rsid w:val="002C444E"/>
    <w:rsid w:val="002C4727"/>
    <w:rsid w:val="002C530E"/>
    <w:rsid w:val="002C54F3"/>
    <w:rsid w:val="002C587F"/>
    <w:rsid w:val="002C58DA"/>
    <w:rsid w:val="002C5952"/>
    <w:rsid w:val="002C5A0A"/>
    <w:rsid w:val="002C603E"/>
    <w:rsid w:val="002C6056"/>
    <w:rsid w:val="002C6AD5"/>
    <w:rsid w:val="002C71D5"/>
    <w:rsid w:val="002C72F1"/>
    <w:rsid w:val="002C7472"/>
    <w:rsid w:val="002C755B"/>
    <w:rsid w:val="002C78AD"/>
    <w:rsid w:val="002D0021"/>
    <w:rsid w:val="002D03D8"/>
    <w:rsid w:val="002D0678"/>
    <w:rsid w:val="002D0695"/>
    <w:rsid w:val="002D0792"/>
    <w:rsid w:val="002D08F6"/>
    <w:rsid w:val="002D0D14"/>
    <w:rsid w:val="002D0F69"/>
    <w:rsid w:val="002D123D"/>
    <w:rsid w:val="002D1423"/>
    <w:rsid w:val="002D160B"/>
    <w:rsid w:val="002D1886"/>
    <w:rsid w:val="002D18AA"/>
    <w:rsid w:val="002D1989"/>
    <w:rsid w:val="002D1AAA"/>
    <w:rsid w:val="002D1BD5"/>
    <w:rsid w:val="002D2174"/>
    <w:rsid w:val="002D2515"/>
    <w:rsid w:val="002D2551"/>
    <w:rsid w:val="002D2975"/>
    <w:rsid w:val="002D2A5E"/>
    <w:rsid w:val="002D2D09"/>
    <w:rsid w:val="002D2D4D"/>
    <w:rsid w:val="002D31F2"/>
    <w:rsid w:val="002D32F6"/>
    <w:rsid w:val="002D34CA"/>
    <w:rsid w:val="002D360F"/>
    <w:rsid w:val="002D365F"/>
    <w:rsid w:val="002D371F"/>
    <w:rsid w:val="002D38B5"/>
    <w:rsid w:val="002D3ACB"/>
    <w:rsid w:val="002D3BD1"/>
    <w:rsid w:val="002D3C2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229"/>
    <w:rsid w:val="002D73C6"/>
    <w:rsid w:val="002D7417"/>
    <w:rsid w:val="002D752D"/>
    <w:rsid w:val="002D7831"/>
    <w:rsid w:val="002D794F"/>
    <w:rsid w:val="002D7D10"/>
    <w:rsid w:val="002E003D"/>
    <w:rsid w:val="002E01F9"/>
    <w:rsid w:val="002E03A9"/>
    <w:rsid w:val="002E03BB"/>
    <w:rsid w:val="002E03C7"/>
    <w:rsid w:val="002E08BE"/>
    <w:rsid w:val="002E08CA"/>
    <w:rsid w:val="002E08FA"/>
    <w:rsid w:val="002E0CF6"/>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7CB"/>
    <w:rsid w:val="002E6AF7"/>
    <w:rsid w:val="002E6C5D"/>
    <w:rsid w:val="002E6FB0"/>
    <w:rsid w:val="002E7128"/>
    <w:rsid w:val="002E72F6"/>
    <w:rsid w:val="002E73FF"/>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DB7"/>
    <w:rsid w:val="00300E30"/>
    <w:rsid w:val="00301089"/>
    <w:rsid w:val="00301549"/>
    <w:rsid w:val="0030154C"/>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AB7"/>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84B"/>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642"/>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4E71"/>
    <w:rsid w:val="00345259"/>
    <w:rsid w:val="003453E7"/>
    <w:rsid w:val="003455BA"/>
    <w:rsid w:val="00345996"/>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3FA1"/>
    <w:rsid w:val="003741DE"/>
    <w:rsid w:val="0037464C"/>
    <w:rsid w:val="0037479D"/>
    <w:rsid w:val="0037530C"/>
    <w:rsid w:val="00375550"/>
    <w:rsid w:val="00375705"/>
    <w:rsid w:val="003759C3"/>
    <w:rsid w:val="00375E70"/>
    <w:rsid w:val="003761F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4AD"/>
    <w:rsid w:val="00382782"/>
    <w:rsid w:val="003829CB"/>
    <w:rsid w:val="00382BF6"/>
    <w:rsid w:val="00382DD0"/>
    <w:rsid w:val="0038305C"/>
    <w:rsid w:val="0038337A"/>
    <w:rsid w:val="00383664"/>
    <w:rsid w:val="00383C63"/>
    <w:rsid w:val="00384091"/>
    <w:rsid w:val="00384330"/>
    <w:rsid w:val="00384497"/>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950"/>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3AD"/>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609"/>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083"/>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A67"/>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19"/>
    <w:rsid w:val="003D2A30"/>
    <w:rsid w:val="003D31E4"/>
    <w:rsid w:val="003D37F7"/>
    <w:rsid w:val="003D39BD"/>
    <w:rsid w:val="003D3B1E"/>
    <w:rsid w:val="003D3BB2"/>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37"/>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109"/>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BEF"/>
    <w:rsid w:val="003F2FFB"/>
    <w:rsid w:val="003F3060"/>
    <w:rsid w:val="003F31E6"/>
    <w:rsid w:val="003F38D2"/>
    <w:rsid w:val="003F463A"/>
    <w:rsid w:val="003F486A"/>
    <w:rsid w:val="003F4B0B"/>
    <w:rsid w:val="003F4CF9"/>
    <w:rsid w:val="003F5368"/>
    <w:rsid w:val="003F55C1"/>
    <w:rsid w:val="003F5958"/>
    <w:rsid w:val="003F5A1C"/>
    <w:rsid w:val="003F6025"/>
    <w:rsid w:val="003F69C9"/>
    <w:rsid w:val="003F6B28"/>
    <w:rsid w:val="003F6F15"/>
    <w:rsid w:val="003F766E"/>
    <w:rsid w:val="003F7A7E"/>
    <w:rsid w:val="003F7B1F"/>
    <w:rsid w:val="003F7B21"/>
    <w:rsid w:val="003F7BAE"/>
    <w:rsid w:val="003F7BEF"/>
    <w:rsid w:val="003F7EA9"/>
    <w:rsid w:val="00400047"/>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1C1"/>
    <w:rsid w:val="004022B1"/>
    <w:rsid w:val="0040293F"/>
    <w:rsid w:val="004038EA"/>
    <w:rsid w:val="0040393B"/>
    <w:rsid w:val="004039F9"/>
    <w:rsid w:val="00403C4B"/>
    <w:rsid w:val="00403CF8"/>
    <w:rsid w:val="00403FC0"/>
    <w:rsid w:val="00404246"/>
    <w:rsid w:val="00404424"/>
    <w:rsid w:val="0040447F"/>
    <w:rsid w:val="0040451A"/>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4422"/>
    <w:rsid w:val="004244C5"/>
    <w:rsid w:val="00424A31"/>
    <w:rsid w:val="00424A3D"/>
    <w:rsid w:val="00424FA7"/>
    <w:rsid w:val="00425020"/>
    <w:rsid w:val="004255A0"/>
    <w:rsid w:val="00425657"/>
    <w:rsid w:val="00425902"/>
    <w:rsid w:val="00425ACE"/>
    <w:rsid w:val="00425B06"/>
    <w:rsid w:val="00425BB3"/>
    <w:rsid w:val="0042647E"/>
    <w:rsid w:val="00426485"/>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BB6"/>
    <w:rsid w:val="00441C8E"/>
    <w:rsid w:val="00441E52"/>
    <w:rsid w:val="00442273"/>
    <w:rsid w:val="00442356"/>
    <w:rsid w:val="004423FA"/>
    <w:rsid w:val="0044270F"/>
    <w:rsid w:val="00442737"/>
    <w:rsid w:val="004427C8"/>
    <w:rsid w:val="00442ADE"/>
    <w:rsid w:val="0044304D"/>
    <w:rsid w:val="00443C22"/>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6C3A"/>
    <w:rsid w:val="0045715A"/>
    <w:rsid w:val="0045718C"/>
    <w:rsid w:val="00457309"/>
    <w:rsid w:val="0045731A"/>
    <w:rsid w:val="0045743D"/>
    <w:rsid w:val="00457482"/>
    <w:rsid w:val="0045783E"/>
    <w:rsid w:val="004578AC"/>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5F6"/>
    <w:rsid w:val="004709AD"/>
    <w:rsid w:val="004709F8"/>
    <w:rsid w:val="00470DEA"/>
    <w:rsid w:val="00470FE6"/>
    <w:rsid w:val="00471048"/>
    <w:rsid w:val="004714DD"/>
    <w:rsid w:val="004715BC"/>
    <w:rsid w:val="00471C40"/>
    <w:rsid w:val="00471CEE"/>
    <w:rsid w:val="00471DF9"/>
    <w:rsid w:val="00472084"/>
    <w:rsid w:val="00472487"/>
    <w:rsid w:val="0047274B"/>
    <w:rsid w:val="004728DE"/>
    <w:rsid w:val="00472AFA"/>
    <w:rsid w:val="00472F0F"/>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B"/>
    <w:rsid w:val="004841FF"/>
    <w:rsid w:val="004844DA"/>
    <w:rsid w:val="004845F8"/>
    <w:rsid w:val="004846B5"/>
    <w:rsid w:val="004849CF"/>
    <w:rsid w:val="004849F9"/>
    <w:rsid w:val="00484D72"/>
    <w:rsid w:val="004854D5"/>
    <w:rsid w:val="00485536"/>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B7"/>
    <w:rsid w:val="004916F1"/>
    <w:rsid w:val="004918EE"/>
    <w:rsid w:val="00491A55"/>
    <w:rsid w:val="00491D58"/>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B8F"/>
    <w:rsid w:val="00497E17"/>
    <w:rsid w:val="004A01BA"/>
    <w:rsid w:val="004A059B"/>
    <w:rsid w:val="004A09EA"/>
    <w:rsid w:val="004A0B76"/>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171"/>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7D6"/>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4A"/>
    <w:rsid w:val="004E4862"/>
    <w:rsid w:val="004E48AB"/>
    <w:rsid w:val="004E4B3C"/>
    <w:rsid w:val="004E4B5F"/>
    <w:rsid w:val="004E4C34"/>
    <w:rsid w:val="004E4D06"/>
    <w:rsid w:val="004E4DE6"/>
    <w:rsid w:val="004E4DEC"/>
    <w:rsid w:val="004E4F25"/>
    <w:rsid w:val="004E53D2"/>
    <w:rsid w:val="004E546B"/>
    <w:rsid w:val="004E58E1"/>
    <w:rsid w:val="004E5CBD"/>
    <w:rsid w:val="004E5DAC"/>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296"/>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4E4"/>
    <w:rsid w:val="0050271B"/>
    <w:rsid w:val="0050286B"/>
    <w:rsid w:val="00502B84"/>
    <w:rsid w:val="00502C99"/>
    <w:rsid w:val="00502E81"/>
    <w:rsid w:val="0050306C"/>
    <w:rsid w:val="005032B0"/>
    <w:rsid w:val="005032CB"/>
    <w:rsid w:val="00503613"/>
    <w:rsid w:val="00503729"/>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AD2"/>
    <w:rsid w:val="00516C10"/>
    <w:rsid w:val="00516CD7"/>
    <w:rsid w:val="00516ED5"/>
    <w:rsid w:val="00516FD9"/>
    <w:rsid w:val="00517151"/>
    <w:rsid w:val="00517548"/>
    <w:rsid w:val="00517A14"/>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31C"/>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DE9"/>
    <w:rsid w:val="00543E8F"/>
    <w:rsid w:val="00543F5C"/>
    <w:rsid w:val="00543F80"/>
    <w:rsid w:val="005441A6"/>
    <w:rsid w:val="005441D8"/>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7B1"/>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D14"/>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1D9"/>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20B"/>
    <w:rsid w:val="00571430"/>
    <w:rsid w:val="005714AF"/>
    <w:rsid w:val="00571543"/>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5EA5"/>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3E1"/>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231A"/>
    <w:rsid w:val="005A28C8"/>
    <w:rsid w:val="005A2917"/>
    <w:rsid w:val="005A2A2D"/>
    <w:rsid w:val="005A2BDB"/>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36"/>
    <w:rsid w:val="005A53BF"/>
    <w:rsid w:val="005A575A"/>
    <w:rsid w:val="005A579C"/>
    <w:rsid w:val="005A591C"/>
    <w:rsid w:val="005A5921"/>
    <w:rsid w:val="005A5AC1"/>
    <w:rsid w:val="005A6023"/>
    <w:rsid w:val="005A63F8"/>
    <w:rsid w:val="005A65BB"/>
    <w:rsid w:val="005A662D"/>
    <w:rsid w:val="005A677B"/>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BA2"/>
    <w:rsid w:val="005B2BD1"/>
    <w:rsid w:val="005B3184"/>
    <w:rsid w:val="005B3469"/>
    <w:rsid w:val="005B3583"/>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270"/>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36B"/>
    <w:rsid w:val="005C349A"/>
    <w:rsid w:val="005C3B16"/>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2C3"/>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0EAD"/>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6D1"/>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79"/>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71F"/>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5562"/>
    <w:rsid w:val="0061622B"/>
    <w:rsid w:val="00616260"/>
    <w:rsid w:val="0061627E"/>
    <w:rsid w:val="006162B1"/>
    <w:rsid w:val="00616546"/>
    <w:rsid w:val="006166D7"/>
    <w:rsid w:val="006172AF"/>
    <w:rsid w:val="00617434"/>
    <w:rsid w:val="00617601"/>
    <w:rsid w:val="00617746"/>
    <w:rsid w:val="006179C9"/>
    <w:rsid w:val="00617A5E"/>
    <w:rsid w:val="00617A9D"/>
    <w:rsid w:val="00617C6A"/>
    <w:rsid w:val="00617CA0"/>
    <w:rsid w:val="00617CA7"/>
    <w:rsid w:val="00617E64"/>
    <w:rsid w:val="00617F8F"/>
    <w:rsid w:val="00620133"/>
    <w:rsid w:val="0062014A"/>
    <w:rsid w:val="006204EF"/>
    <w:rsid w:val="006208E2"/>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71E"/>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161"/>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75A"/>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24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4C5B"/>
    <w:rsid w:val="0065534D"/>
    <w:rsid w:val="00655723"/>
    <w:rsid w:val="006558BD"/>
    <w:rsid w:val="00655925"/>
    <w:rsid w:val="00655BA9"/>
    <w:rsid w:val="00656103"/>
    <w:rsid w:val="0065613C"/>
    <w:rsid w:val="0065637E"/>
    <w:rsid w:val="0065641F"/>
    <w:rsid w:val="00656701"/>
    <w:rsid w:val="00656BBA"/>
    <w:rsid w:val="00656F06"/>
    <w:rsid w:val="00657288"/>
    <w:rsid w:val="006574B9"/>
    <w:rsid w:val="006578CE"/>
    <w:rsid w:val="00657F48"/>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C69"/>
    <w:rsid w:val="00662EEF"/>
    <w:rsid w:val="00663202"/>
    <w:rsid w:val="006632E7"/>
    <w:rsid w:val="0066339D"/>
    <w:rsid w:val="006633CA"/>
    <w:rsid w:val="0066352D"/>
    <w:rsid w:val="006635C5"/>
    <w:rsid w:val="00663C05"/>
    <w:rsid w:val="00663C52"/>
    <w:rsid w:val="00663FC1"/>
    <w:rsid w:val="006642B0"/>
    <w:rsid w:val="00664580"/>
    <w:rsid w:val="006648C1"/>
    <w:rsid w:val="006648F0"/>
    <w:rsid w:val="00664B27"/>
    <w:rsid w:val="00664E0A"/>
    <w:rsid w:val="00664ED9"/>
    <w:rsid w:val="006650FB"/>
    <w:rsid w:val="00665169"/>
    <w:rsid w:val="006655E3"/>
    <w:rsid w:val="006657AF"/>
    <w:rsid w:val="006662D8"/>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564D"/>
    <w:rsid w:val="0067572B"/>
    <w:rsid w:val="00675783"/>
    <w:rsid w:val="006757C8"/>
    <w:rsid w:val="006758AE"/>
    <w:rsid w:val="00675D57"/>
    <w:rsid w:val="00676452"/>
    <w:rsid w:val="006764A5"/>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640"/>
    <w:rsid w:val="006957B7"/>
    <w:rsid w:val="006959E6"/>
    <w:rsid w:val="00695E61"/>
    <w:rsid w:val="00696159"/>
    <w:rsid w:val="00696624"/>
    <w:rsid w:val="0069670E"/>
    <w:rsid w:val="006967AE"/>
    <w:rsid w:val="00696FB9"/>
    <w:rsid w:val="006975EF"/>
    <w:rsid w:val="00697659"/>
    <w:rsid w:val="00697D28"/>
    <w:rsid w:val="00697EF0"/>
    <w:rsid w:val="006A05F7"/>
    <w:rsid w:val="006A070A"/>
    <w:rsid w:val="006A0878"/>
    <w:rsid w:val="006A08C1"/>
    <w:rsid w:val="006A0BFD"/>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D25"/>
    <w:rsid w:val="006B71DD"/>
    <w:rsid w:val="006B7457"/>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B29"/>
    <w:rsid w:val="006C3D30"/>
    <w:rsid w:val="006C3FA7"/>
    <w:rsid w:val="006C4474"/>
    <w:rsid w:val="006C4906"/>
    <w:rsid w:val="006C4A5D"/>
    <w:rsid w:val="006C4C19"/>
    <w:rsid w:val="006C4DEB"/>
    <w:rsid w:val="006C51F4"/>
    <w:rsid w:val="006C594B"/>
    <w:rsid w:val="006C5AFE"/>
    <w:rsid w:val="006C5C7C"/>
    <w:rsid w:val="006C5C9F"/>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3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812"/>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2FF"/>
    <w:rsid w:val="006F03CF"/>
    <w:rsid w:val="006F08E2"/>
    <w:rsid w:val="006F0ACB"/>
    <w:rsid w:val="006F0BCE"/>
    <w:rsid w:val="006F0E98"/>
    <w:rsid w:val="006F0F67"/>
    <w:rsid w:val="006F1141"/>
    <w:rsid w:val="006F1260"/>
    <w:rsid w:val="006F1755"/>
    <w:rsid w:val="006F19D2"/>
    <w:rsid w:val="006F1B8F"/>
    <w:rsid w:val="006F1CDD"/>
    <w:rsid w:val="006F2042"/>
    <w:rsid w:val="006F20D6"/>
    <w:rsid w:val="006F22AB"/>
    <w:rsid w:val="006F28DC"/>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77"/>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2EF6"/>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27E02"/>
    <w:rsid w:val="00730191"/>
    <w:rsid w:val="0073028C"/>
    <w:rsid w:val="00730324"/>
    <w:rsid w:val="00730892"/>
    <w:rsid w:val="00730A8A"/>
    <w:rsid w:val="00730A9E"/>
    <w:rsid w:val="00730AE6"/>
    <w:rsid w:val="00730D05"/>
    <w:rsid w:val="00730E85"/>
    <w:rsid w:val="007312E7"/>
    <w:rsid w:val="007315A2"/>
    <w:rsid w:val="00731697"/>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5E33"/>
    <w:rsid w:val="00736008"/>
    <w:rsid w:val="0073633D"/>
    <w:rsid w:val="00736B09"/>
    <w:rsid w:val="00736B14"/>
    <w:rsid w:val="00736C60"/>
    <w:rsid w:val="00736CAE"/>
    <w:rsid w:val="00736D17"/>
    <w:rsid w:val="00736F02"/>
    <w:rsid w:val="00736FE4"/>
    <w:rsid w:val="00737041"/>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486"/>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2E26"/>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90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9B4"/>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C0"/>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B14"/>
    <w:rsid w:val="007B2D54"/>
    <w:rsid w:val="007B2F94"/>
    <w:rsid w:val="007B3267"/>
    <w:rsid w:val="007B328A"/>
    <w:rsid w:val="007B33E8"/>
    <w:rsid w:val="007B33ED"/>
    <w:rsid w:val="007B36B7"/>
    <w:rsid w:val="007B37EA"/>
    <w:rsid w:val="007B3BC8"/>
    <w:rsid w:val="007B3F4B"/>
    <w:rsid w:val="007B426D"/>
    <w:rsid w:val="007B47D5"/>
    <w:rsid w:val="007B486D"/>
    <w:rsid w:val="007B4AC4"/>
    <w:rsid w:val="007B4DE4"/>
    <w:rsid w:val="007B4FF9"/>
    <w:rsid w:val="007B50C0"/>
    <w:rsid w:val="007B50CA"/>
    <w:rsid w:val="007B55F1"/>
    <w:rsid w:val="007B58DB"/>
    <w:rsid w:val="007B5AB3"/>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E81"/>
    <w:rsid w:val="007B7F1D"/>
    <w:rsid w:val="007C006A"/>
    <w:rsid w:val="007C008C"/>
    <w:rsid w:val="007C0287"/>
    <w:rsid w:val="007C02A3"/>
    <w:rsid w:val="007C044F"/>
    <w:rsid w:val="007C04C8"/>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56C"/>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5A4"/>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340"/>
    <w:rsid w:val="007D7ABB"/>
    <w:rsid w:val="007D7B85"/>
    <w:rsid w:val="007E0052"/>
    <w:rsid w:val="007E00CF"/>
    <w:rsid w:val="007E0142"/>
    <w:rsid w:val="007E064C"/>
    <w:rsid w:val="007E0CBB"/>
    <w:rsid w:val="007E0D44"/>
    <w:rsid w:val="007E149C"/>
    <w:rsid w:val="007E22EA"/>
    <w:rsid w:val="007E2336"/>
    <w:rsid w:val="007E2473"/>
    <w:rsid w:val="007E2559"/>
    <w:rsid w:val="007E26F2"/>
    <w:rsid w:val="007E2BEB"/>
    <w:rsid w:val="007E2C8A"/>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008"/>
    <w:rsid w:val="007F0127"/>
    <w:rsid w:val="007F0435"/>
    <w:rsid w:val="007F0715"/>
    <w:rsid w:val="007F07E6"/>
    <w:rsid w:val="007F088F"/>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45A"/>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E72"/>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F9"/>
    <w:rsid w:val="00811D7A"/>
    <w:rsid w:val="00811E38"/>
    <w:rsid w:val="00811E52"/>
    <w:rsid w:val="0081283E"/>
    <w:rsid w:val="00812906"/>
    <w:rsid w:val="00812A39"/>
    <w:rsid w:val="00812D8F"/>
    <w:rsid w:val="00812E6C"/>
    <w:rsid w:val="00813282"/>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B66"/>
    <w:rsid w:val="00835CF0"/>
    <w:rsid w:val="00835D0A"/>
    <w:rsid w:val="008365A5"/>
    <w:rsid w:val="008366AA"/>
    <w:rsid w:val="008367A8"/>
    <w:rsid w:val="008368AD"/>
    <w:rsid w:val="008368C4"/>
    <w:rsid w:val="00836ABB"/>
    <w:rsid w:val="00836B87"/>
    <w:rsid w:val="00836D2F"/>
    <w:rsid w:val="00836D76"/>
    <w:rsid w:val="00836F58"/>
    <w:rsid w:val="00837011"/>
    <w:rsid w:val="008373CF"/>
    <w:rsid w:val="008377FA"/>
    <w:rsid w:val="008379FE"/>
    <w:rsid w:val="00837D3A"/>
    <w:rsid w:val="008407FC"/>
    <w:rsid w:val="00840AC7"/>
    <w:rsid w:val="00840B10"/>
    <w:rsid w:val="0084100D"/>
    <w:rsid w:val="008410FC"/>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B88"/>
    <w:rsid w:val="00844C15"/>
    <w:rsid w:val="00844C22"/>
    <w:rsid w:val="008451BB"/>
    <w:rsid w:val="008452B9"/>
    <w:rsid w:val="008456AB"/>
    <w:rsid w:val="00845723"/>
    <w:rsid w:val="00845A2B"/>
    <w:rsid w:val="00845A94"/>
    <w:rsid w:val="00845C0D"/>
    <w:rsid w:val="00845E54"/>
    <w:rsid w:val="008462A1"/>
    <w:rsid w:val="008464F4"/>
    <w:rsid w:val="008469A9"/>
    <w:rsid w:val="00846B04"/>
    <w:rsid w:val="00846BB6"/>
    <w:rsid w:val="00846E75"/>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B8D"/>
    <w:rsid w:val="00865BE6"/>
    <w:rsid w:val="00865D8A"/>
    <w:rsid w:val="00865ECC"/>
    <w:rsid w:val="00866148"/>
    <w:rsid w:val="0086614E"/>
    <w:rsid w:val="008661C6"/>
    <w:rsid w:val="0086656A"/>
    <w:rsid w:val="00866CC3"/>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ADC"/>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52"/>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7B0"/>
    <w:rsid w:val="00890B94"/>
    <w:rsid w:val="00890CD5"/>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207"/>
    <w:rsid w:val="008977CB"/>
    <w:rsid w:val="0089794E"/>
    <w:rsid w:val="00897BC8"/>
    <w:rsid w:val="008A019B"/>
    <w:rsid w:val="008A0470"/>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065"/>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13D"/>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849"/>
    <w:rsid w:val="008E5B19"/>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79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3B8"/>
    <w:rsid w:val="00924437"/>
    <w:rsid w:val="00924652"/>
    <w:rsid w:val="0092474E"/>
    <w:rsid w:val="00924BFB"/>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26C"/>
    <w:rsid w:val="0093328A"/>
    <w:rsid w:val="009335DD"/>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D2"/>
    <w:rsid w:val="00962D97"/>
    <w:rsid w:val="00962FF6"/>
    <w:rsid w:val="00963093"/>
    <w:rsid w:val="009630C5"/>
    <w:rsid w:val="009631EA"/>
    <w:rsid w:val="00963407"/>
    <w:rsid w:val="00963588"/>
    <w:rsid w:val="00963645"/>
    <w:rsid w:val="0096366C"/>
    <w:rsid w:val="00963739"/>
    <w:rsid w:val="0096379E"/>
    <w:rsid w:val="00963964"/>
    <w:rsid w:val="009640E8"/>
    <w:rsid w:val="00964B01"/>
    <w:rsid w:val="0096512F"/>
    <w:rsid w:val="00965238"/>
    <w:rsid w:val="009654CD"/>
    <w:rsid w:val="0096553B"/>
    <w:rsid w:val="00965C85"/>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895"/>
    <w:rsid w:val="00972AF5"/>
    <w:rsid w:val="00972D77"/>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77"/>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962"/>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1F37"/>
    <w:rsid w:val="009A20DD"/>
    <w:rsid w:val="009A2271"/>
    <w:rsid w:val="009A257B"/>
    <w:rsid w:val="009A2678"/>
    <w:rsid w:val="009A2718"/>
    <w:rsid w:val="009A2836"/>
    <w:rsid w:val="009A29C0"/>
    <w:rsid w:val="009A2EC1"/>
    <w:rsid w:val="009A2EFC"/>
    <w:rsid w:val="009A2FA3"/>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679"/>
    <w:rsid w:val="009D2CE3"/>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045"/>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685"/>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742"/>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91E"/>
    <w:rsid w:val="009F6D67"/>
    <w:rsid w:val="009F6DED"/>
    <w:rsid w:val="009F6EEF"/>
    <w:rsid w:val="009F77A7"/>
    <w:rsid w:val="009F7900"/>
    <w:rsid w:val="009F79F2"/>
    <w:rsid w:val="009F7D66"/>
    <w:rsid w:val="00A0062F"/>
    <w:rsid w:val="00A009F8"/>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90C"/>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817"/>
    <w:rsid w:val="00A06C0F"/>
    <w:rsid w:val="00A06C19"/>
    <w:rsid w:val="00A07128"/>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AA1"/>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B50"/>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2944"/>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BF1"/>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7B6"/>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59E"/>
    <w:rsid w:val="00A80ADC"/>
    <w:rsid w:val="00A80B6B"/>
    <w:rsid w:val="00A80C9E"/>
    <w:rsid w:val="00A813F7"/>
    <w:rsid w:val="00A81907"/>
    <w:rsid w:val="00A81AA5"/>
    <w:rsid w:val="00A81B0F"/>
    <w:rsid w:val="00A81E46"/>
    <w:rsid w:val="00A82004"/>
    <w:rsid w:val="00A82197"/>
    <w:rsid w:val="00A8227E"/>
    <w:rsid w:val="00A82346"/>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4BD2"/>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6E6"/>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5E"/>
    <w:rsid w:val="00AA1479"/>
    <w:rsid w:val="00AA15B0"/>
    <w:rsid w:val="00AA1802"/>
    <w:rsid w:val="00AA1D77"/>
    <w:rsid w:val="00AA1EC5"/>
    <w:rsid w:val="00AA208A"/>
    <w:rsid w:val="00AA225E"/>
    <w:rsid w:val="00AA2406"/>
    <w:rsid w:val="00AA240B"/>
    <w:rsid w:val="00AA2573"/>
    <w:rsid w:val="00AA25D6"/>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3DF1"/>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66B"/>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AA9"/>
    <w:rsid w:val="00AD3B28"/>
    <w:rsid w:val="00AD3C2F"/>
    <w:rsid w:val="00AD3CAD"/>
    <w:rsid w:val="00AD3D69"/>
    <w:rsid w:val="00AD3E3E"/>
    <w:rsid w:val="00AD3FD5"/>
    <w:rsid w:val="00AD403C"/>
    <w:rsid w:val="00AD423B"/>
    <w:rsid w:val="00AD4519"/>
    <w:rsid w:val="00AD485F"/>
    <w:rsid w:val="00AD4B98"/>
    <w:rsid w:val="00AD4C0A"/>
    <w:rsid w:val="00AD4D75"/>
    <w:rsid w:val="00AD4F10"/>
    <w:rsid w:val="00AD51AF"/>
    <w:rsid w:val="00AD528B"/>
    <w:rsid w:val="00AD54CA"/>
    <w:rsid w:val="00AD55F1"/>
    <w:rsid w:val="00AD56EA"/>
    <w:rsid w:val="00AD5729"/>
    <w:rsid w:val="00AD5AFB"/>
    <w:rsid w:val="00AD5D19"/>
    <w:rsid w:val="00AD5D2F"/>
    <w:rsid w:val="00AD5DB4"/>
    <w:rsid w:val="00AD5E1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CE1"/>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CC"/>
    <w:rsid w:val="00AE6427"/>
    <w:rsid w:val="00AE650E"/>
    <w:rsid w:val="00AE68D9"/>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61C"/>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16"/>
    <w:rsid w:val="00B20EF0"/>
    <w:rsid w:val="00B210BC"/>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47F40"/>
    <w:rsid w:val="00B502E2"/>
    <w:rsid w:val="00B50494"/>
    <w:rsid w:val="00B504E2"/>
    <w:rsid w:val="00B50C35"/>
    <w:rsid w:val="00B50DD6"/>
    <w:rsid w:val="00B50FA0"/>
    <w:rsid w:val="00B512D2"/>
    <w:rsid w:val="00B51681"/>
    <w:rsid w:val="00B518B0"/>
    <w:rsid w:val="00B52021"/>
    <w:rsid w:val="00B5255A"/>
    <w:rsid w:val="00B5268B"/>
    <w:rsid w:val="00B528D0"/>
    <w:rsid w:val="00B52B09"/>
    <w:rsid w:val="00B5344B"/>
    <w:rsid w:val="00B534BA"/>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572"/>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71B"/>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3F"/>
    <w:rsid w:val="00B93E8A"/>
    <w:rsid w:val="00B9405E"/>
    <w:rsid w:val="00B940DB"/>
    <w:rsid w:val="00B944AB"/>
    <w:rsid w:val="00B945C1"/>
    <w:rsid w:val="00B9475D"/>
    <w:rsid w:val="00B94A9B"/>
    <w:rsid w:val="00B94ACE"/>
    <w:rsid w:val="00B94E0E"/>
    <w:rsid w:val="00B94E6B"/>
    <w:rsid w:val="00B95281"/>
    <w:rsid w:val="00B954A9"/>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E3"/>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86E"/>
    <w:rsid w:val="00BD694A"/>
    <w:rsid w:val="00BD6AA8"/>
    <w:rsid w:val="00BD6B36"/>
    <w:rsid w:val="00BD6D12"/>
    <w:rsid w:val="00BD6E55"/>
    <w:rsid w:val="00BD7132"/>
    <w:rsid w:val="00BD7327"/>
    <w:rsid w:val="00BD75B6"/>
    <w:rsid w:val="00BD778C"/>
    <w:rsid w:val="00BD7980"/>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6FA6"/>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09A"/>
    <w:rsid w:val="00BF210D"/>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5"/>
    <w:rsid w:val="00C03738"/>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1D20"/>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40F"/>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4246"/>
    <w:rsid w:val="00C2439D"/>
    <w:rsid w:val="00C245C2"/>
    <w:rsid w:val="00C2460B"/>
    <w:rsid w:val="00C2465B"/>
    <w:rsid w:val="00C2491D"/>
    <w:rsid w:val="00C24935"/>
    <w:rsid w:val="00C249B3"/>
    <w:rsid w:val="00C24AA1"/>
    <w:rsid w:val="00C24DAF"/>
    <w:rsid w:val="00C24DBB"/>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E94"/>
    <w:rsid w:val="00C54095"/>
    <w:rsid w:val="00C5495A"/>
    <w:rsid w:val="00C5539B"/>
    <w:rsid w:val="00C55626"/>
    <w:rsid w:val="00C55877"/>
    <w:rsid w:val="00C558D2"/>
    <w:rsid w:val="00C55C85"/>
    <w:rsid w:val="00C55CE2"/>
    <w:rsid w:val="00C55E63"/>
    <w:rsid w:val="00C55F01"/>
    <w:rsid w:val="00C5616A"/>
    <w:rsid w:val="00C56369"/>
    <w:rsid w:val="00C5642B"/>
    <w:rsid w:val="00C56563"/>
    <w:rsid w:val="00C56C75"/>
    <w:rsid w:val="00C56CBA"/>
    <w:rsid w:val="00C56D2D"/>
    <w:rsid w:val="00C56D65"/>
    <w:rsid w:val="00C56E60"/>
    <w:rsid w:val="00C572FB"/>
    <w:rsid w:val="00C5774B"/>
    <w:rsid w:val="00C57805"/>
    <w:rsid w:val="00C5789F"/>
    <w:rsid w:val="00C57BCA"/>
    <w:rsid w:val="00C57CC7"/>
    <w:rsid w:val="00C57E4B"/>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215"/>
    <w:rsid w:val="00C63875"/>
    <w:rsid w:val="00C63A02"/>
    <w:rsid w:val="00C63B71"/>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6D26"/>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7B8"/>
    <w:rsid w:val="00C97B92"/>
    <w:rsid w:val="00C97C77"/>
    <w:rsid w:val="00C97EFF"/>
    <w:rsid w:val="00CA00E6"/>
    <w:rsid w:val="00CA03EC"/>
    <w:rsid w:val="00CA046C"/>
    <w:rsid w:val="00CA075C"/>
    <w:rsid w:val="00CA07AF"/>
    <w:rsid w:val="00CA0849"/>
    <w:rsid w:val="00CA0BB5"/>
    <w:rsid w:val="00CA0EBE"/>
    <w:rsid w:val="00CA11E7"/>
    <w:rsid w:val="00CA148B"/>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09A"/>
    <w:rsid w:val="00CB02FD"/>
    <w:rsid w:val="00CB05B0"/>
    <w:rsid w:val="00CB09DA"/>
    <w:rsid w:val="00CB0A5C"/>
    <w:rsid w:val="00CB0CB4"/>
    <w:rsid w:val="00CB0E31"/>
    <w:rsid w:val="00CB0F6E"/>
    <w:rsid w:val="00CB1355"/>
    <w:rsid w:val="00CB1965"/>
    <w:rsid w:val="00CB19D0"/>
    <w:rsid w:val="00CB1E1D"/>
    <w:rsid w:val="00CB1E86"/>
    <w:rsid w:val="00CB212F"/>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34C"/>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363"/>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2E9"/>
    <w:rsid w:val="00D053AD"/>
    <w:rsid w:val="00D05551"/>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0D5F"/>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954"/>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79A"/>
    <w:rsid w:val="00D35817"/>
    <w:rsid w:val="00D3592D"/>
    <w:rsid w:val="00D3595E"/>
    <w:rsid w:val="00D35C6C"/>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50E"/>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D6"/>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0F0"/>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463"/>
    <w:rsid w:val="00D7558A"/>
    <w:rsid w:val="00D75D50"/>
    <w:rsid w:val="00D75F2E"/>
    <w:rsid w:val="00D7604E"/>
    <w:rsid w:val="00D760F2"/>
    <w:rsid w:val="00D761EB"/>
    <w:rsid w:val="00D76362"/>
    <w:rsid w:val="00D76A9B"/>
    <w:rsid w:val="00D76C7A"/>
    <w:rsid w:val="00D76F80"/>
    <w:rsid w:val="00D76FA1"/>
    <w:rsid w:val="00D77078"/>
    <w:rsid w:val="00D77376"/>
    <w:rsid w:val="00D77A81"/>
    <w:rsid w:val="00D77C2B"/>
    <w:rsid w:val="00D77C5C"/>
    <w:rsid w:val="00D77CA6"/>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21"/>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42B"/>
    <w:rsid w:val="00DB7538"/>
    <w:rsid w:val="00DB7692"/>
    <w:rsid w:val="00DB77EE"/>
    <w:rsid w:val="00DC00BD"/>
    <w:rsid w:val="00DC03CF"/>
    <w:rsid w:val="00DC052D"/>
    <w:rsid w:val="00DC06DD"/>
    <w:rsid w:val="00DC08E9"/>
    <w:rsid w:val="00DC0946"/>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66A"/>
    <w:rsid w:val="00DE3D71"/>
    <w:rsid w:val="00DE3DBB"/>
    <w:rsid w:val="00DE403A"/>
    <w:rsid w:val="00DE416C"/>
    <w:rsid w:val="00DE4225"/>
    <w:rsid w:val="00DE4473"/>
    <w:rsid w:val="00DE4830"/>
    <w:rsid w:val="00DE4954"/>
    <w:rsid w:val="00DE497C"/>
    <w:rsid w:val="00DE4996"/>
    <w:rsid w:val="00DE4A2A"/>
    <w:rsid w:val="00DE4B50"/>
    <w:rsid w:val="00DE50D1"/>
    <w:rsid w:val="00DE5172"/>
    <w:rsid w:val="00DE5363"/>
    <w:rsid w:val="00DE5570"/>
    <w:rsid w:val="00DE5670"/>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7E5"/>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4B"/>
    <w:rsid w:val="00E073CA"/>
    <w:rsid w:val="00E073F6"/>
    <w:rsid w:val="00E074BE"/>
    <w:rsid w:val="00E075A7"/>
    <w:rsid w:val="00E07864"/>
    <w:rsid w:val="00E07D76"/>
    <w:rsid w:val="00E07DB9"/>
    <w:rsid w:val="00E07F39"/>
    <w:rsid w:val="00E07F6C"/>
    <w:rsid w:val="00E07FCA"/>
    <w:rsid w:val="00E10292"/>
    <w:rsid w:val="00E10445"/>
    <w:rsid w:val="00E10693"/>
    <w:rsid w:val="00E1069D"/>
    <w:rsid w:val="00E107FC"/>
    <w:rsid w:val="00E10DCA"/>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50A"/>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111"/>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70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2E5F"/>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56E"/>
    <w:rsid w:val="00E81BEA"/>
    <w:rsid w:val="00E82474"/>
    <w:rsid w:val="00E824B5"/>
    <w:rsid w:val="00E82931"/>
    <w:rsid w:val="00E82AC9"/>
    <w:rsid w:val="00E82E1A"/>
    <w:rsid w:val="00E831FC"/>
    <w:rsid w:val="00E832A0"/>
    <w:rsid w:val="00E833C8"/>
    <w:rsid w:val="00E833EE"/>
    <w:rsid w:val="00E8365F"/>
    <w:rsid w:val="00E83848"/>
    <w:rsid w:val="00E83ABD"/>
    <w:rsid w:val="00E83ADF"/>
    <w:rsid w:val="00E83BDF"/>
    <w:rsid w:val="00E83D40"/>
    <w:rsid w:val="00E83F69"/>
    <w:rsid w:val="00E84383"/>
    <w:rsid w:val="00E84792"/>
    <w:rsid w:val="00E8496F"/>
    <w:rsid w:val="00E84BC5"/>
    <w:rsid w:val="00E84CEA"/>
    <w:rsid w:val="00E84ECC"/>
    <w:rsid w:val="00E85133"/>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722"/>
    <w:rsid w:val="00E94ABA"/>
    <w:rsid w:val="00E94B13"/>
    <w:rsid w:val="00E94C88"/>
    <w:rsid w:val="00E950B8"/>
    <w:rsid w:val="00E951AA"/>
    <w:rsid w:val="00E9565A"/>
    <w:rsid w:val="00E957C2"/>
    <w:rsid w:val="00E95D52"/>
    <w:rsid w:val="00E95F2A"/>
    <w:rsid w:val="00E96422"/>
    <w:rsid w:val="00E964CA"/>
    <w:rsid w:val="00E96574"/>
    <w:rsid w:val="00E96AD0"/>
    <w:rsid w:val="00E96BFE"/>
    <w:rsid w:val="00E96F94"/>
    <w:rsid w:val="00E971B6"/>
    <w:rsid w:val="00E97203"/>
    <w:rsid w:val="00E9739A"/>
    <w:rsid w:val="00E9768C"/>
    <w:rsid w:val="00E97783"/>
    <w:rsid w:val="00E979FD"/>
    <w:rsid w:val="00E97BBA"/>
    <w:rsid w:val="00E97EB2"/>
    <w:rsid w:val="00EA0846"/>
    <w:rsid w:val="00EA1525"/>
    <w:rsid w:val="00EA1591"/>
    <w:rsid w:val="00EA1B4A"/>
    <w:rsid w:val="00EA1B9C"/>
    <w:rsid w:val="00EA1BD8"/>
    <w:rsid w:val="00EA1C54"/>
    <w:rsid w:val="00EA1D0C"/>
    <w:rsid w:val="00EA1D43"/>
    <w:rsid w:val="00EA1E39"/>
    <w:rsid w:val="00EA22D1"/>
    <w:rsid w:val="00EA237E"/>
    <w:rsid w:val="00EA23C0"/>
    <w:rsid w:val="00EA28C2"/>
    <w:rsid w:val="00EA333D"/>
    <w:rsid w:val="00EA3576"/>
    <w:rsid w:val="00EA37A4"/>
    <w:rsid w:val="00EA3B60"/>
    <w:rsid w:val="00EA3BBA"/>
    <w:rsid w:val="00EA3C33"/>
    <w:rsid w:val="00EA3CF5"/>
    <w:rsid w:val="00EA3E67"/>
    <w:rsid w:val="00EA4030"/>
    <w:rsid w:val="00EA40B2"/>
    <w:rsid w:val="00EA41BF"/>
    <w:rsid w:val="00EA42AD"/>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D4C"/>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A38"/>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100"/>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5E3"/>
    <w:rsid w:val="00EE279D"/>
    <w:rsid w:val="00EE2A48"/>
    <w:rsid w:val="00EE2B24"/>
    <w:rsid w:val="00EE2EE0"/>
    <w:rsid w:val="00EE2FEC"/>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BC8"/>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4F22"/>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41A"/>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C6"/>
    <w:rsid w:val="00F31104"/>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FB"/>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18"/>
    <w:rsid w:val="00F7523B"/>
    <w:rsid w:val="00F76004"/>
    <w:rsid w:val="00F7670E"/>
    <w:rsid w:val="00F76A25"/>
    <w:rsid w:val="00F76BD7"/>
    <w:rsid w:val="00F76F00"/>
    <w:rsid w:val="00F7766A"/>
    <w:rsid w:val="00F776C4"/>
    <w:rsid w:val="00F7779E"/>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F1"/>
    <w:rsid w:val="00F92A80"/>
    <w:rsid w:val="00F92ACC"/>
    <w:rsid w:val="00F92C23"/>
    <w:rsid w:val="00F92C83"/>
    <w:rsid w:val="00F938A0"/>
    <w:rsid w:val="00F938D3"/>
    <w:rsid w:val="00F93932"/>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344"/>
    <w:rsid w:val="00FA09EB"/>
    <w:rsid w:val="00FA0A24"/>
    <w:rsid w:val="00FA0BE4"/>
    <w:rsid w:val="00FA0D02"/>
    <w:rsid w:val="00FA0F82"/>
    <w:rsid w:val="00FA151D"/>
    <w:rsid w:val="00FA198B"/>
    <w:rsid w:val="00FA1A03"/>
    <w:rsid w:val="00FA1AD8"/>
    <w:rsid w:val="00FA1AEE"/>
    <w:rsid w:val="00FA1B66"/>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3E5C"/>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A77F6"/>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05B"/>
    <w:rsid w:val="00FB3E29"/>
    <w:rsid w:val="00FB3FCE"/>
    <w:rsid w:val="00FB43E3"/>
    <w:rsid w:val="00FB495B"/>
    <w:rsid w:val="00FB4A41"/>
    <w:rsid w:val="00FB4FB2"/>
    <w:rsid w:val="00FB5212"/>
    <w:rsid w:val="00FB5647"/>
    <w:rsid w:val="00FB5768"/>
    <w:rsid w:val="00FB578A"/>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5C4A"/>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112"/>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CE2"/>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FA6"/>
    <w:rsid w:val="00FE64B4"/>
    <w:rsid w:val="00FE66CB"/>
    <w:rsid w:val="00FE69C1"/>
    <w:rsid w:val="00FE6DFF"/>
    <w:rsid w:val="00FE71F6"/>
    <w:rsid w:val="00FE72A2"/>
    <w:rsid w:val="00FE74F5"/>
    <w:rsid w:val="00FE7784"/>
    <w:rsid w:val="00FE7851"/>
    <w:rsid w:val="00FE789F"/>
    <w:rsid w:val="00FE78DF"/>
    <w:rsid w:val="00FE7BF4"/>
    <w:rsid w:val="00FE7C71"/>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AA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1A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A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0566315">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8983188">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06646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5600744">
      <w:bodyDiv w:val="1"/>
      <w:marLeft w:val="0"/>
      <w:marRight w:val="0"/>
      <w:marTop w:val="0"/>
      <w:marBottom w:val="0"/>
      <w:divBdr>
        <w:top w:val="none" w:sz="0" w:space="0" w:color="auto"/>
        <w:left w:val="none" w:sz="0" w:space="0" w:color="auto"/>
        <w:bottom w:val="none" w:sz="0" w:space="0" w:color="auto"/>
        <w:right w:val="none" w:sz="0" w:space="0" w:color="auto"/>
      </w:divBdr>
      <w:divsChild>
        <w:div w:id="1068266016">
          <w:marLeft w:val="1267"/>
          <w:marRight w:val="0"/>
          <w:marTop w:val="0"/>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202B3-50A2-49B4-8D6C-B73B52A5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2021-11-06T01:36:00Z</dcterms:created>
  <dcterms:modified xsi:type="dcterms:W3CDTF">2021-11-06T01:36:00Z</dcterms:modified>
</cp:coreProperties>
</file>